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53BEC" w14:textId="0E30124D" w:rsidR="00752557" w:rsidRPr="00260755" w:rsidRDefault="00D76F62" w:rsidP="00752557">
      <w:pPr>
        <w:pStyle w:val="Heading1"/>
        <w:rPr>
          <w:rFonts w:ascii="Times New Roman" w:hAnsi="Times New Roman" w:cs="Times New Roman"/>
          <w:b/>
          <w:bCs/>
          <w:sz w:val="24"/>
          <w:szCs w:val="24"/>
          <w:lang w:val="bg-BG"/>
        </w:rPr>
      </w:pPr>
      <w:r w:rsidRPr="00260755">
        <w:rPr>
          <w:rFonts w:ascii="Times New Roman" w:hAnsi="Times New Roman" w:cs="Times New Roman"/>
          <w:b/>
          <w:bCs/>
          <w:sz w:val="24"/>
          <w:szCs w:val="24"/>
          <w:lang w:val="bg-BG"/>
        </w:rPr>
        <w:t xml:space="preserve">Позиция </w:t>
      </w:r>
      <w:r w:rsidR="00F53614" w:rsidRPr="00260755">
        <w:rPr>
          <w:rFonts w:ascii="Times New Roman" w:hAnsi="Times New Roman" w:cs="Times New Roman"/>
          <w:b/>
          <w:bCs/>
          <w:sz w:val="24"/>
          <w:szCs w:val="24"/>
          <w:lang w:val="bg-BG"/>
        </w:rPr>
        <w:t xml:space="preserve">на ПП „Зелено движение“ относно проекта на </w:t>
      </w:r>
      <w:r w:rsidR="00BE6C06" w:rsidRPr="00260755">
        <w:rPr>
          <w:rFonts w:ascii="Times New Roman" w:hAnsi="Times New Roman" w:cs="Times New Roman"/>
          <w:b/>
          <w:bCs/>
          <w:sz w:val="24"/>
          <w:szCs w:val="24"/>
          <w:lang w:val="bg-BG"/>
        </w:rPr>
        <w:t>Закон за изменение и допълнение на Закона за устройство на територията (ЗИДЗУТ)</w:t>
      </w:r>
    </w:p>
    <w:p w14:paraId="326DF3C8" w14:textId="6CDC7D43" w:rsidR="009D184E" w:rsidRPr="00260755" w:rsidRDefault="009D184E" w:rsidP="009D184E">
      <w:pPr>
        <w:rPr>
          <w:lang w:val="bg-BG"/>
        </w:rPr>
      </w:pPr>
      <w:r w:rsidRPr="00260755">
        <w:rPr>
          <w:lang w:val="bg-BG"/>
        </w:rPr>
        <w:t>Консултация № 12</w:t>
      </w:r>
      <w:r w:rsidR="00BE6C06" w:rsidRPr="00260755">
        <w:rPr>
          <w:lang w:val="bg-BG"/>
        </w:rPr>
        <w:t>710</w:t>
      </w:r>
      <w:r w:rsidRPr="00260755">
        <w:rPr>
          <w:lang w:val="bg-BG"/>
        </w:rPr>
        <w:t xml:space="preserve"> – К в Портала за обществени консултации на Министерски съвет</w:t>
      </w:r>
    </w:p>
    <w:p w14:paraId="2538BEA1" w14:textId="600D8824" w:rsidR="00752557" w:rsidRPr="00260755" w:rsidRDefault="009D184E" w:rsidP="00752557">
      <w:pPr>
        <w:pBdr>
          <w:bottom w:val="single" w:sz="6" w:space="4" w:color="2E7D32"/>
        </w:pBdr>
        <w:spacing w:after="240"/>
        <w:rPr>
          <w:rFonts w:ascii="Times New Roman" w:hAnsi="Times New Roman" w:cs="Times New Roman"/>
          <w:sz w:val="24"/>
          <w:szCs w:val="24"/>
          <w:lang w:val="bg-BG"/>
        </w:rPr>
      </w:pPr>
      <w:r w:rsidRPr="00260755">
        <w:rPr>
          <w:rFonts w:ascii="Times New Roman" w:hAnsi="Times New Roman" w:cs="Times New Roman"/>
          <w:i/>
          <w:iCs/>
          <w:color w:val="555555"/>
          <w:sz w:val="24"/>
          <w:szCs w:val="24"/>
          <w:lang w:val="bg-BG"/>
        </w:rPr>
        <w:t>1</w:t>
      </w:r>
      <w:r w:rsidR="00BE6C06" w:rsidRPr="00260755">
        <w:rPr>
          <w:rFonts w:ascii="Times New Roman" w:hAnsi="Times New Roman" w:cs="Times New Roman"/>
          <w:i/>
          <w:iCs/>
          <w:color w:val="555555"/>
          <w:sz w:val="24"/>
          <w:szCs w:val="24"/>
          <w:lang w:val="bg-BG"/>
        </w:rPr>
        <w:t>9</w:t>
      </w:r>
      <w:r w:rsidR="009E5592" w:rsidRPr="00260755">
        <w:rPr>
          <w:rFonts w:ascii="Times New Roman" w:hAnsi="Times New Roman" w:cs="Times New Roman"/>
          <w:i/>
          <w:iCs/>
          <w:color w:val="555555"/>
          <w:sz w:val="24"/>
          <w:szCs w:val="24"/>
          <w:lang w:val="bg-BG"/>
        </w:rPr>
        <w:t xml:space="preserve"> октомври</w:t>
      </w:r>
      <w:r w:rsidR="00752557" w:rsidRPr="00260755">
        <w:rPr>
          <w:rFonts w:ascii="Times New Roman" w:hAnsi="Times New Roman" w:cs="Times New Roman"/>
          <w:i/>
          <w:iCs/>
          <w:color w:val="555555"/>
          <w:sz w:val="24"/>
          <w:szCs w:val="24"/>
          <w:lang w:val="bg-BG"/>
        </w:rPr>
        <w:t xml:space="preserve"> 2026</w:t>
      </w:r>
      <w:r w:rsidR="00F53614" w:rsidRPr="00260755">
        <w:rPr>
          <w:rFonts w:ascii="Times New Roman" w:hAnsi="Times New Roman" w:cs="Times New Roman"/>
          <w:i/>
          <w:iCs/>
          <w:color w:val="555555"/>
          <w:sz w:val="24"/>
          <w:szCs w:val="24"/>
          <w:lang w:val="bg-BG"/>
        </w:rPr>
        <w:t> </w:t>
      </w:r>
      <w:r w:rsidR="00752557" w:rsidRPr="00260755">
        <w:rPr>
          <w:rFonts w:ascii="Times New Roman" w:hAnsi="Times New Roman" w:cs="Times New Roman"/>
          <w:i/>
          <w:iCs/>
          <w:color w:val="555555"/>
          <w:sz w:val="24"/>
          <w:szCs w:val="24"/>
          <w:lang w:val="bg-BG"/>
        </w:rPr>
        <w:t>г.</w:t>
      </w:r>
    </w:p>
    <w:p w14:paraId="31B5BC6E" w14:textId="37BAE99E" w:rsidR="00752557" w:rsidRPr="00260755" w:rsidRDefault="009D184E" w:rsidP="00B71A70">
      <w:pPr>
        <w:spacing w:before="200" w:after="240"/>
        <w:jc w:val="both"/>
        <w:rPr>
          <w:rFonts w:ascii="Times New Roman" w:hAnsi="Times New Roman" w:cs="Times New Roman"/>
          <w:sz w:val="24"/>
          <w:szCs w:val="24"/>
          <w:lang w:val="bg-BG"/>
        </w:rPr>
      </w:pPr>
      <w:r w:rsidRPr="00260755">
        <w:rPr>
          <w:rFonts w:ascii="Times New Roman" w:hAnsi="Times New Roman" w:cs="Times New Roman"/>
          <w:sz w:val="24"/>
          <w:szCs w:val="24"/>
          <w:lang w:val="bg-BG"/>
        </w:rPr>
        <w:t>Позицията е приета с решение на Изпълнителния съвет на ПП „Зелено Движение“</w:t>
      </w:r>
      <w:r w:rsidR="00BE6C06" w:rsidRPr="00260755">
        <w:rPr>
          <w:rFonts w:ascii="Times New Roman" w:hAnsi="Times New Roman" w:cs="Times New Roman"/>
          <w:sz w:val="24"/>
          <w:szCs w:val="24"/>
          <w:lang w:val="bg-BG"/>
        </w:rPr>
        <w:t xml:space="preserve"> от 18.10.2026 г.</w:t>
      </w:r>
    </w:p>
    <w:p w14:paraId="6EEED595" w14:textId="77777777" w:rsidR="00260755" w:rsidRPr="00260755" w:rsidRDefault="00260755" w:rsidP="009D184E">
      <w:pPr>
        <w:jc w:val="both"/>
        <w:rPr>
          <w:rFonts w:ascii="Times New Roman" w:hAnsi="Times New Roman" w:cs="Times New Roman"/>
          <w:sz w:val="24"/>
          <w:szCs w:val="24"/>
          <w:lang w:val="bg-BG"/>
        </w:rPr>
      </w:pPr>
    </w:p>
    <w:p w14:paraId="0AA96C99" w14:textId="64A5B9C2" w:rsidR="00260755" w:rsidRPr="00260755" w:rsidRDefault="00260755" w:rsidP="00260755">
      <w:pPr>
        <w:ind w:firstLine="720"/>
        <w:jc w:val="both"/>
        <w:rPr>
          <w:rFonts w:ascii="Times New Roman" w:hAnsi="Times New Roman" w:cs="Times New Roman"/>
          <w:b/>
          <w:bCs/>
          <w:sz w:val="24"/>
          <w:szCs w:val="24"/>
          <w:u w:val="single"/>
          <w:lang w:val="bg-BG"/>
        </w:rPr>
      </w:pPr>
      <w:r w:rsidRPr="00260755">
        <w:rPr>
          <w:rFonts w:ascii="Times New Roman" w:hAnsi="Times New Roman" w:cs="Times New Roman"/>
          <w:b/>
          <w:bCs/>
          <w:sz w:val="24"/>
          <w:szCs w:val="24"/>
          <w:u w:val="single"/>
          <w:lang w:val="bg-BG"/>
        </w:rPr>
        <w:t>ОБЩО</w:t>
      </w:r>
    </w:p>
    <w:p w14:paraId="306642BF" w14:textId="2145E8BD" w:rsidR="009D184E" w:rsidRPr="00260755" w:rsidRDefault="00117D74" w:rsidP="00260755">
      <w:pPr>
        <w:ind w:firstLine="720"/>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Считаме, че узаконяването на незаконни строежи представлява държавна помощ за техните собственици, която нарушава конкуренцията и обезсмисля установените в Закона за устройство на територията правила. Подобна практика подкопава доверието на гражданите в правовата държава и създава предпоставки за увеличаване на незаконното строителство и свързаните с него незаконосъобразни практики.</w:t>
      </w:r>
    </w:p>
    <w:p w14:paraId="01CAA09C" w14:textId="77777777" w:rsidR="00BE6C06" w:rsidRPr="00260755" w:rsidRDefault="00BE6C06" w:rsidP="009D184E">
      <w:pPr>
        <w:jc w:val="both"/>
        <w:rPr>
          <w:rFonts w:ascii="Times New Roman" w:hAnsi="Times New Roman" w:cs="Times New Roman"/>
          <w:sz w:val="24"/>
          <w:szCs w:val="24"/>
          <w:lang w:val="bg-BG"/>
        </w:rPr>
      </w:pPr>
    </w:p>
    <w:p w14:paraId="31DC0D4D" w14:textId="2189448E" w:rsidR="00BE6C06" w:rsidRPr="00260755" w:rsidRDefault="00117D74" w:rsidP="00260755">
      <w:pPr>
        <w:ind w:firstLine="720"/>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Считаме, че узаконяването на незаконни строежи представлява форма на държавна подкрепа за техните собственици, която нарушава условията за лоялна конкуренция и обезсмисля установените в Закона за устройство на територията правила. Подобна практика подкопава доверието на гражданите в правовата държава и създава предпоставки за увеличаване на незаконното строителство и свързаните с него незаконосъобразни практики.</w:t>
      </w:r>
    </w:p>
    <w:p w14:paraId="37A15C4F" w14:textId="77777777" w:rsidR="00F53614" w:rsidRPr="00260755" w:rsidRDefault="00F53614" w:rsidP="009D184E">
      <w:pPr>
        <w:jc w:val="both"/>
        <w:rPr>
          <w:rFonts w:ascii="Times New Roman" w:hAnsi="Times New Roman" w:cs="Times New Roman"/>
          <w:sz w:val="24"/>
          <w:szCs w:val="24"/>
          <w:lang w:val="bg-BG"/>
        </w:rPr>
      </w:pPr>
    </w:p>
    <w:p w14:paraId="5C135C0A" w14:textId="44567597" w:rsidR="0031365C" w:rsidRPr="00260755" w:rsidRDefault="00260755" w:rsidP="00260755">
      <w:pPr>
        <w:ind w:firstLine="720"/>
        <w:jc w:val="both"/>
        <w:rPr>
          <w:rFonts w:ascii="Times New Roman" w:hAnsi="Times New Roman" w:cs="Times New Roman"/>
          <w:b/>
          <w:bCs/>
          <w:sz w:val="24"/>
          <w:szCs w:val="24"/>
          <w:u w:val="single"/>
          <w:lang w:val="bg-BG"/>
        </w:rPr>
      </w:pPr>
      <w:r w:rsidRPr="00260755">
        <w:rPr>
          <w:rFonts w:ascii="Times New Roman" w:hAnsi="Times New Roman" w:cs="Times New Roman"/>
          <w:b/>
          <w:bCs/>
          <w:sz w:val="24"/>
          <w:szCs w:val="24"/>
          <w:u w:val="single"/>
          <w:lang w:val="bg-BG"/>
        </w:rPr>
        <w:t>КОНКРЕТНО</w:t>
      </w:r>
    </w:p>
    <w:p w14:paraId="53B48957" w14:textId="486CDFA5" w:rsidR="00260755" w:rsidRPr="00260755" w:rsidRDefault="00117D74" w:rsidP="00260755">
      <w:pPr>
        <w:ind w:firstLine="720"/>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С § 8 във връзка с § 1 от проекта на Закон за изменение и допълнение на Закона за устройство на територията (ЗИД на ЗУТ) се създава механизъм за обявяване за търпими на незаконни строежи, включително такива, чието изграждане все още не е завършено, с възможност те да бъдат довършени и използвани. Механизмът обхваща следните видове строежи:</w:t>
      </w:r>
    </w:p>
    <w:p w14:paraId="5005B3AF" w14:textId="77777777" w:rsidR="00260755" w:rsidRPr="00260755" w:rsidRDefault="00260755" w:rsidP="00260755">
      <w:pPr>
        <w:jc w:val="both"/>
        <w:rPr>
          <w:rFonts w:ascii="Times New Roman" w:hAnsi="Times New Roman" w:cs="Times New Roman"/>
          <w:sz w:val="24"/>
          <w:szCs w:val="24"/>
          <w:lang w:val="bg-BG"/>
        </w:rPr>
      </w:pPr>
    </w:p>
    <w:p w14:paraId="5CCE35B4" w14:textId="77777777" w:rsidR="00117D74" w:rsidRPr="00117D74" w:rsidRDefault="00117D74" w:rsidP="00117D74">
      <w:pPr>
        <w:pStyle w:val="ListParagraph"/>
        <w:numPr>
          <w:ilvl w:val="0"/>
          <w:numId w:val="8"/>
        </w:numPr>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Транспортна техническа инфраструктура и съоръженията към нея (мостове, тунели, надлези, подлези, прелези и др.);</w:t>
      </w:r>
    </w:p>
    <w:p w14:paraId="6DEF2995" w14:textId="77777777" w:rsidR="00117D74" w:rsidRPr="00117D74" w:rsidRDefault="00117D74" w:rsidP="00117D74">
      <w:pPr>
        <w:pStyle w:val="ListParagraph"/>
        <w:numPr>
          <w:ilvl w:val="0"/>
          <w:numId w:val="8"/>
        </w:numPr>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Преносни (довеждащи и отвеждащи) проводи (мрежи) и съоръженията към тях в регулирани и нерегулирани територии;</w:t>
      </w:r>
    </w:p>
    <w:p w14:paraId="0B1B2840" w14:textId="77777777" w:rsidR="00117D74" w:rsidRPr="00117D74" w:rsidRDefault="00117D74" w:rsidP="00117D74">
      <w:pPr>
        <w:pStyle w:val="ListParagraph"/>
        <w:numPr>
          <w:ilvl w:val="0"/>
          <w:numId w:val="8"/>
        </w:numPr>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 xml:space="preserve">Разпределителни проводи, разпределителни устройства и съоръженията към тях (трансформаторни постове, електрически подстанции, пречиствателни станции за питейни и отпадъчни води, </w:t>
      </w:r>
      <w:proofErr w:type="spellStart"/>
      <w:r w:rsidRPr="00117D74">
        <w:rPr>
          <w:rFonts w:ascii="Times New Roman" w:hAnsi="Times New Roman" w:cs="Times New Roman"/>
          <w:sz w:val="24"/>
          <w:szCs w:val="24"/>
          <w:lang w:val="bg-BG"/>
        </w:rPr>
        <w:t>понижителни</w:t>
      </w:r>
      <w:proofErr w:type="spellEnd"/>
      <w:r w:rsidRPr="00117D74">
        <w:rPr>
          <w:rFonts w:ascii="Times New Roman" w:hAnsi="Times New Roman" w:cs="Times New Roman"/>
          <w:sz w:val="24"/>
          <w:szCs w:val="24"/>
          <w:lang w:val="bg-BG"/>
        </w:rPr>
        <w:t xml:space="preserve"> и разпределителни станции и др.), включително присъединителните проводи към сградните инсталации и общите средства за измерване;</w:t>
      </w:r>
    </w:p>
    <w:p w14:paraId="2BE3E11D" w14:textId="77777777" w:rsidR="00117D74" w:rsidRPr="00117D74" w:rsidRDefault="00117D74" w:rsidP="00117D74">
      <w:pPr>
        <w:pStyle w:val="ListParagraph"/>
        <w:numPr>
          <w:ilvl w:val="0"/>
          <w:numId w:val="8"/>
        </w:numPr>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Хидромелиоративни преносни (довеждащи и отвеждащи) проводи (мрежи) и съоръженията към тях, както и хидромелиоративни строежи, изградени за предпазване от вредното въздействие на водите;</w:t>
      </w:r>
    </w:p>
    <w:p w14:paraId="603FE269" w14:textId="77777777" w:rsidR="00117D74" w:rsidRPr="00117D74" w:rsidRDefault="00117D74" w:rsidP="00117D74">
      <w:pPr>
        <w:pStyle w:val="ListParagraph"/>
        <w:numPr>
          <w:ilvl w:val="0"/>
          <w:numId w:val="8"/>
        </w:numPr>
        <w:jc w:val="both"/>
        <w:rPr>
          <w:rFonts w:ascii="Times New Roman" w:hAnsi="Times New Roman" w:cs="Times New Roman"/>
          <w:sz w:val="24"/>
          <w:szCs w:val="24"/>
          <w:lang w:val="bg-BG"/>
        </w:rPr>
      </w:pPr>
      <w:proofErr w:type="spellStart"/>
      <w:r w:rsidRPr="00117D74">
        <w:rPr>
          <w:rFonts w:ascii="Times New Roman" w:hAnsi="Times New Roman" w:cs="Times New Roman"/>
          <w:sz w:val="24"/>
          <w:szCs w:val="24"/>
          <w:lang w:val="bg-BG"/>
        </w:rPr>
        <w:lastRenderedPageBreak/>
        <w:t>Брегоукрепителни</w:t>
      </w:r>
      <w:proofErr w:type="spellEnd"/>
      <w:r w:rsidRPr="00117D74">
        <w:rPr>
          <w:rFonts w:ascii="Times New Roman" w:hAnsi="Times New Roman" w:cs="Times New Roman"/>
          <w:sz w:val="24"/>
          <w:szCs w:val="24"/>
          <w:lang w:val="bg-BG"/>
        </w:rPr>
        <w:t xml:space="preserve">, </w:t>
      </w:r>
      <w:proofErr w:type="spellStart"/>
      <w:r w:rsidRPr="00117D74">
        <w:rPr>
          <w:rFonts w:ascii="Times New Roman" w:hAnsi="Times New Roman" w:cs="Times New Roman"/>
          <w:sz w:val="24"/>
          <w:szCs w:val="24"/>
          <w:lang w:val="bg-BG"/>
        </w:rPr>
        <w:t>брегозащитни</w:t>
      </w:r>
      <w:proofErr w:type="spellEnd"/>
      <w:r w:rsidRPr="00117D74">
        <w:rPr>
          <w:rFonts w:ascii="Times New Roman" w:hAnsi="Times New Roman" w:cs="Times New Roman"/>
          <w:sz w:val="24"/>
          <w:szCs w:val="24"/>
          <w:lang w:val="bg-BG"/>
        </w:rPr>
        <w:t xml:space="preserve"> и геозащитни строежи;</w:t>
      </w:r>
    </w:p>
    <w:p w14:paraId="0DDDBDEC" w14:textId="77777777" w:rsidR="00117D74" w:rsidRPr="00117D74" w:rsidRDefault="00117D74" w:rsidP="00117D74">
      <w:pPr>
        <w:pStyle w:val="ListParagraph"/>
        <w:numPr>
          <w:ilvl w:val="0"/>
          <w:numId w:val="8"/>
        </w:numPr>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Хидротехнически съоръжения, включително язовири и прилежащите им съоръжения;</w:t>
      </w:r>
    </w:p>
    <w:p w14:paraId="0ECBD02B" w14:textId="77777777" w:rsidR="00117D74" w:rsidRPr="00117D74" w:rsidRDefault="00117D74" w:rsidP="00117D74">
      <w:pPr>
        <w:pStyle w:val="ListParagraph"/>
        <w:numPr>
          <w:ilvl w:val="0"/>
          <w:numId w:val="8"/>
        </w:numPr>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Съоръжения за аеронавигационно обслужване (съоръжения за комуникационно, навигационно, обзорно, енергийно и метеорологично осигуряване, предназначени за обезпечаване на аеронавигационното обслужване);</w:t>
      </w:r>
    </w:p>
    <w:p w14:paraId="3BFDB566" w14:textId="77777777" w:rsidR="00117D74" w:rsidRPr="00117D74" w:rsidRDefault="00117D74" w:rsidP="00117D74">
      <w:pPr>
        <w:pStyle w:val="ListParagraph"/>
        <w:numPr>
          <w:ilvl w:val="0"/>
          <w:numId w:val="8"/>
        </w:numPr>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 xml:space="preserve">Преместваеми, </w:t>
      </w:r>
      <w:proofErr w:type="spellStart"/>
      <w:r w:rsidRPr="00117D74">
        <w:rPr>
          <w:rFonts w:ascii="Times New Roman" w:hAnsi="Times New Roman" w:cs="Times New Roman"/>
          <w:sz w:val="24"/>
          <w:szCs w:val="24"/>
          <w:lang w:val="bg-BG"/>
        </w:rPr>
        <w:t>набивни</w:t>
      </w:r>
      <w:proofErr w:type="spellEnd"/>
      <w:r w:rsidRPr="00117D74">
        <w:rPr>
          <w:rFonts w:ascii="Times New Roman" w:hAnsi="Times New Roman" w:cs="Times New Roman"/>
          <w:sz w:val="24"/>
          <w:szCs w:val="24"/>
          <w:lang w:val="bg-BG"/>
        </w:rPr>
        <w:t xml:space="preserve"> и монтирани без основи енергийни обекти (ФЕЦ) съгласно § 1, т. 23 от допълнителните разпоредби на Закона за енергетиката.</w:t>
      </w:r>
    </w:p>
    <w:p w14:paraId="3153EA3B" w14:textId="5D24834E" w:rsidR="00260755" w:rsidRPr="00117D74" w:rsidRDefault="00260755" w:rsidP="00117D74">
      <w:pPr>
        <w:ind w:left="360"/>
        <w:jc w:val="both"/>
        <w:rPr>
          <w:rFonts w:ascii="Times New Roman" w:hAnsi="Times New Roman" w:cs="Times New Roman"/>
          <w:sz w:val="24"/>
          <w:szCs w:val="24"/>
          <w:lang w:val="bg-BG"/>
        </w:rPr>
      </w:pPr>
    </w:p>
    <w:p w14:paraId="788B355F" w14:textId="3A6BEE94" w:rsidR="00260755" w:rsidRPr="00260755" w:rsidRDefault="00260755" w:rsidP="00260755">
      <w:pPr>
        <w:ind w:firstLine="360"/>
        <w:jc w:val="both"/>
        <w:rPr>
          <w:rFonts w:ascii="Times New Roman" w:hAnsi="Times New Roman" w:cs="Times New Roman"/>
          <w:sz w:val="24"/>
          <w:szCs w:val="24"/>
          <w:lang w:val="bg-BG"/>
        </w:rPr>
      </w:pPr>
      <w:r w:rsidRPr="00260755">
        <w:rPr>
          <w:rFonts w:ascii="Times New Roman" w:hAnsi="Times New Roman" w:cs="Times New Roman"/>
          <w:sz w:val="24"/>
          <w:szCs w:val="24"/>
          <w:lang w:val="bg-BG"/>
        </w:rPr>
        <w:t>Предложението е мотивирано с</w:t>
      </w:r>
      <w:r w:rsidRPr="00260755">
        <w:rPr>
          <w:rFonts w:ascii="Times New Roman" w:hAnsi="Times New Roman" w:cs="Times New Roman"/>
          <w:sz w:val="24"/>
          <w:szCs w:val="24"/>
          <w:lang w:val="bg-BG"/>
        </w:rPr>
        <w:t>:</w:t>
      </w:r>
    </w:p>
    <w:p w14:paraId="0F8B70D4" w14:textId="77777777" w:rsidR="00260755" w:rsidRPr="00260755" w:rsidRDefault="00260755" w:rsidP="00260755">
      <w:pPr>
        <w:jc w:val="both"/>
        <w:rPr>
          <w:rFonts w:ascii="Times New Roman" w:hAnsi="Times New Roman" w:cs="Times New Roman"/>
          <w:sz w:val="24"/>
          <w:szCs w:val="24"/>
          <w:lang w:val="bg-BG"/>
        </w:rPr>
      </w:pPr>
    </w:p>
    <w:p w14:paraId="69D303F0" w14:textId="73743D78" w:rsidR="0031365C" w:rsidRPr="00260755" w:rsidRDefault="00260755" w:rsidP="00260755">
      <w:pPr>
        <w:ind w:left="720"/>
        <w:jc w:val="both"/>
        <w:rPr>
          <w:rFonts w:ascii="Times New Roman" w:hAnsi="Times New Roman" w:cs="Times New Roman"/>
          <w:sz w:val="24"/>
          <w:szCs w:val="24"/>
          <w:lang w:val="bg-BG"/>
        </w:rPr>
      </w:pPr>
      <w:r w:rsidRPr="00260755">
        <w:rPr>
          <w:rFonts w:ascii="Times New Roman" w:hAnsi="Times New Roman" w:cs="Times New Roman"/>
          <w:i/>
          <w:iCs/>
          <w:sz w:val="24"/>
          <w:szCs w:val="24"/>
          <w:lang w:val="bg-BG"/>
        </w:rPr>
        <w:t xml:space="preserve">“В страната съществуват обекти на техническата инфраструктура (пътища, електропроводи, водопроводи, газопроводи, </w:t>
      </w:r>
      <w:proofErr w:type="spellStart"/>
      <w:r w:rsidRPr="00260755">
        <w:rPr>
          <w:rFonts w:ascii="Times New Roman" w:hAnsi="Times New Roman" w:cs="Times New Roman"/>
          <w:i/>
          <w:iCs/>
          <w:sz w:val="24"/>
          <w:szCs w:val="24"/>
          <w:lang w:val="bg-BG"/>
        </w:rPr>
        <w:t>брегозащитни</w:t>
      </w:r>
      <w:proofErr w:type="spellEnd"/>
      <w:r w:rsidRPr="00260755">
        <w:rPr>
          <w:rFonts w:ascii="Times New Roman" w:hAnsi="Times New Roman" w:cs="Times New Roman"/>
          <w:i/>
          <w:iCs/>
          <w:sz w:val="24"/>
          <w:szCs w:val="24"/>
          <w:lang w:val="bg-BG"/>
        </w:rPr>
        <w:t xml:space="preserve"> съоръжения и др.), които са били започнати да се изграждат или са изградени без пълна или с липсваща строителна документация. Те не отговарят на предходните режими за търпимост, като този по § 16 от Преходните разпоредби на ЗУТ (обн. ДВ, бр. 1 от 2001 г.) и по § 127, ал. 1 от Преходните и заключителните разпоредби на ЗИД на ЗУТ (обн. ДВ, бр. 82 от 2012 г.). Това състояние на правна несигурност възпрепятства тяхното доизграждане, експлоатация, поддръжка, основни ремонти и реконструкция, застраховане . Липсата на правна уредба, която да урежда горепосочените строежи води до невъзможност за регламентиране на ред и условия за определяне на статута „търпимост“ за тези строежи, а тяхното премахване е нецелесъобразно и икономически необосновано в случаите, в които са допустими по правилата и нормативите, действали по време на извършването им или съгласно действащия ЗУТ. Горепосочените строежи по естеството си са с предназначение за трайно задоволяване на обществени нужди, като голяма част от тях представляват национални обекти и/или обекти с национално значение, както и обекти с първостепенно общинско значение.</w:t>
      </w:r>
      <w:r w:rsidRPr="00260755">
        <w:rPr>
          <w:rFonts w:ascii="Times New Roman" w:hAnsi="Times New Roman" w:cs="Times New Roman"/>
          <w:sz w:val="24"/>
          <w:szCs w:val="24"/>
          <w:lang w:val="bg-BG"/>
        </w:rPr>
        <w:t>”</w:t>
      </w:r>
    </w:p>
    <w:p w14:paraId="03BDCDDD" w14:textId="77777777" w:rsidR="00260755" w:rsidRPr="00260755" w:rsidRDefault="00260755" w:rsidP="0031365C">
      <w:pPr>
        <w:jc w:val="both"/>
        <w:rPr>
          <w:rFonts w:ascii="Times New Roman" w:hAnsi="Times New Roman" w:cs="Times New Roman"/>
          <w:sz w:val="24"/>
          <w:szCs w:val="24"/>
          <w:lang w:val="bg-BG"/>
        </w:rPr>
      </w:pPr>
    </w:p>
    <w:p w14:paraId="3FB73F07" w14:textId="6E9D648B" w:rsidR="00260755" w:rsidRPr="00260755" w:rsidRDefault="00260755" w:rsidP="00260755">
      <w:pPr>
        <w:ind w:firstLine="720"/>
        <w:jc w:val="both"/>
        <w:rPr>
          <w:rFonts w:ascii="Times New Roman" w:hAnsi="Times New Roman" w:cs="Times New Roman"/>
          <w:sz w:val="24"/>
          <w:szCs w:val="24"/>
          <w:lang w:val="bg-BG"/>
        </w:rPr>
      </w:pPr>
      <w:r w:rsidRPr="00260755">
        <w:rPr>
          <w:rFonts w:ascii="Times New Roman" w:hAnsi="Times New Roman" w:cs="Times New Roman"/>
          <w:sz w:val="24"/>
          <w:szCs w:val="24"/>
          <w:u w:val="single"/>
          <w:lang w:val="bg-BG"/>
        </w:rPr>
        <w:t>А</w:t>
      </w:r>
      <w:r w:rsidRPr="00260755">
        <w:rPr>
          <w:rFonts w:ascii="Times New Roman" w:hAnsi="Times New Roman" w:cs="Times New Roman"/>
          <w:sz w:val="24"/>
          <w:szCs w:val="24"/>
          <w:u w:val="single"/>
          <w:lang w:val="bg-BG"/>
        </w:rPr>
        <w:t>.</w:t>
      </w:r>
      <w:r w:rsidRPr="00260755">
        <w:rPr>
          <w:rFonts w:ascii="Times New Roman" w:hAnsi="Times New Roman" w:cs="Times New Roman"/>
          <w:sz w:val="24"/>
          <w:szCs w:val="24"/>
          <w:u w:val="single"/>
          <w:lang w:val="bg-BG"/>
        </w:rPr>
        <w:t xml:space="preserve"> Липса на ясни мотиви</w:t>
      </w:r>
    </w:p>
    <w:p w14:paraId="73F9D285" w14:textId="77777777" w:rsidR="00260755" w:rsidRPr="00260755" w:rsidRDefault="00260755" w:rsidP="00260755">
      <w:pPr>
        <w:jc w:val="both"/>
        <w:rPr>
          <w:rFonts w:ascii="Times New Roman" w:hAnsi="Times New Roman" w:cs="Times New Roman"/>
          <w:sz w:val="24"/>
          <w:szCs w:val="24"/>
          <w:lang w:val="bg-BG"/>
        </w:rPr>
      </w:pPr>
    </w:p>
    <w:p w14:paraId="21CCA1AE" w14:textId="77777777" w:rsidR="00117D74" w:rsidRPr="00117D74" w:rsidRDefault="00117D74" w:rsidP="00117D74">
      <w:pPr>
        <w:spacing w:before="100" w:beforeAutospacing="1" w:after="100" w:afterAutospacing="1" w:line="240" w:lineRule="auto"/>
        <w:ind w:firstLine="720"/>
        <w:jc w:val="both"/>
        <w:rPr>
          <w:rFonts w:ascii="Times New Roman" w:eastAsia="Times New Roman" w:hAnsi="Times New Roman" w:cs="Times New Roman"/>
          <w:sz w:val="24"/>
          <w:szCs w:val="24"/>
          <w:lang w:val="bg-BG" w:eastAsia="en-US"/>
        </w:rPr>
      </w:pPr>
      <w:r w:rsidRPr="00117D74">
        <w:rPr>
          <w:rFonts w:ascii="Times New Roman" w:eastAsia="Times New Roman" w:hAnsi="Times New Roman" w:cs="Times New Roman"/>
          <w:sz w:val="24"/>
          <w:szCs w:val="24"/>
          <w:lang w:val="bg-BG" w:eastAsia="en-US"/>
        </w:rPr>
        <w:t xml:space="preserve">На интернет страницата на Дирекцията за национален строителен контрол (ДНСК) липсват каквито и да било </w:t>
      </w:r>
      <w:hyperlink r:id="rId7" w:history="1">
        <w:r w:rsidRPr="00117D74">
          <w:rPr>
            <w:rFonts w:ascii="Times New Roman" w:eastAsia="Times New Roman" w:hAnsi="Times New Roman" w:cs="Times New Roman"/>
            <w:color w:val="0000FF"/>
            <w:sz w:val="24"/>
            <w:szCs w:val="24"/>
            <w:u w:val="single"/>
            <w:lang w:val="bg-BG" w:eastAsia="en-US"/>
          </w:rPr>
          <w:t>обявления за съставени констативни актове</w:t>
        </w:r>
      </w:hyperlink>
      <w:r w:rsidRPr="00117D74">
        <w:rPr>
          <w:rFonts w:ascii="Times New Roman" w:eastAsia="Times New Roman" w:hAnsi="Times New Roman" w:cs="Times New Roman"/>
          <w:sz w:val="24"/>
          <w:szCs w:val="24"/>
          <w:lang w:val="bg-BG" w:eastAsia="en-US"/>
        </w:rPr>
        <w:t xml:space="preserve"> или </w:t>
      </w:r>
      <w:hyperlink r:id="rId8" w:history="1">
        <w:r w:rsidRPr="00117D74">
          <w:rPr>
            <w:rFonts w:ascii="Times New Roman" w:eastAsia="Times New Roman" w:hAnsi="Times New Roman" w:cs="Times New Roman"/>
            <w:color w:val="0000FF"/>
            <w:sz w:val="24"/>
            <w:szCs w:val="24"/>
            <w:u w:val="single"/>
            <w:lang w:val="bg-BG" w:eastAsia="en-US"/>
          </w:rPr>
          <w:t>обявления за издадени административни актове</w:t>
        </w:r>
      </w:hyperlink>
      <w:r w:rsidRPr="00117D74">
        <w:rPr>
          <w:rFonts w:ascii="Times New Roman" w:eastAsia="Times New Roman" w:hAnsi="Times New Roman" w:cs="Times New Roman"/>
          <w:sz w:val="24"/>
          <w:szCs w:val="24"/>
          <w:lang w:val="bg-BG" w:eastAsia="en-US"/>
        </w:rPr>
        <w:t xml:space="preserve"> за последните няколко години, отнасящи се до публична инфраструктура, представляваща част от национални обекти, обекти с национално значение или обекти с първостепенно общинско значение. Изключение прави </w:t>
      </w:r>
      <w:hyperlink r:id="rId9" w:history="1">
        <w:r w:rsidRPr="00117D74">
          <w:rPr>
            <w:rFonts w:ascii="Times New Roman" w:eastAsia="Times New Roman" w:hAnsi="Times New Roman" w:cs="Times New Roman"/>
            <w:color w:val="0000FF"/>
            <w:sz w:val="24"/>
            <w:szCs w:val="24"/>
            <w:u w:val="single"/>
            <w:lang w:val="bg-BG" w:eastAsia="en-US"/>
          </w:rPr>
          <w:t>Автомагистрала „Хемус“, етап 5</w:t>
        </w:r>
      </w:hyperlink>
      <w:r w:rsidRPr="00117D74">
        <w:rPr>
          <w:rFonts w:ascii="Times New Roman" w:eastAsia="Times New Roman" w:hAnsi="Times New Roman" w:cs="Times New Roman"/>
          <w:sz w:val="24"/>
          <w:szCs w:val="24"/>
          <w:lang w:val="bg-BG" w:eastAsia="en-US"/>
        </w:rPr>
        <w:t>, който според данните на ДНСК е премахнат през 2023 г. Това обстоятелство поставя под съмнение връзката между изложените мотиви и предложените законодателни изменения.</w:t>
      </w:r>
    </w:p>
    <w:p w14:paraId="6586F340" w14:textId="2E7FD5AF" w:rsidR="00260755" w:rsidRPr="00260755" w:rsidRDefault="00117D74" w:rsidP="00260755">
      <w:pPr>
        <w:ind w:firstLine="720"/>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В регистъра на издадените актове за незаконно строителство не се открива нито един национален обект или обект с национално значение като мост, тунел, надлез, подлез, прелез, газопровод, нефтопровод, линия за високо напрежение, автомагистрала, жп линия или съоръжение за аеронавигационно обслужване, за който да има издаден протокол или акт, който да не е приложен.</w:t>
      </w:r>
      <w:r w:rsidR="00260755" w:rsidRPr="00260755">
        <w:rPr>
          <w:rFonts w:ascii="Times New Roman" w:hAnsi="Times New Roman" w:cs="Times New Roman"/>
          <w:sz w:val="24"/>
          <w:szCs w:val="24"/>
          <w:lang w:val="bg-BG"/>
        </w:rPr>
        <w:t> </w:t>
      </w:r>
    </w:p>
    <w:p w14:paraId="428B2CF4" w14:textId="77777777" w:rsidR="00260755" w:rsidRDefault="00260755" w:rsidP="00260755">
      <w:pPr>
        <w:jc w:val="both"/>
        <w:rPr>
          <w:rFonts w:ascii="Times New Roman" w:hAnsi="Times New Roman" w:cs="Times New Roman"/>
          <w:sz w:val="24"/>
          <w:szCs w:val="24"/>
          <w:u w:val="single"/>
          <w:lang w:val="bg-BG"/>
        </w:rPr>
      </w:pPr>
    </w:p>
    <w:p w14:paraId="221DAA8D" w14:textId="77777777" w:rsidR="00260755" w:rsidRDefault="00260755" w:rsidP="00260755">
      <w:pPr>
        <w:jc w:val="both"/>
        <w:rPr>
          <w:rFonts w:ascii="Times New Roman" w:hAnsi="Times New Roman" w:cs="Times New Roman"/>
          <w:sz w:val="24"/>
          <w:szCs w:val="24"/>
          <w:u w:val="single"/>
          <w:lang w:val="bg-BG"/>
        </w:rPr>
      </w:pPr>
    </w:p>
    <w:p w14:paraId="6ED73F50" w14:textId="68645895" w:rsidR="00260755" w:rsidRPr="00260755" w:rsidRDefault="00260755" w:rsidP="00260755">
      <w:pPr>
        <w:ind w:firstLine="720"/>
        <w:jc w:val="both"/>
        <w:rPr>
          <w:rFonts w:ascii="Times New Roman" w:hAnsi="Times New Roman" w:cs="Times New Roman"/>
          <w:sz w:val="24"/>
          <w:szCs w:val="24"/>
          <w:lang w:val="bg-BG"/>
        </w:rPr>
      </w:pPr>
      <w:r w:rsidRPr="00260755">
        <w:rPr>
          <w:rFonts w:ascii="Times New Roman" w:hAnsi="Times New Roman" w:cs="Times New Roman"/>
          <w:sz w:val="24"/>
          <w:szCs w:val="24"/>
          <w:u w:val="single"/>
          <w:lang w:val="bg-BG"/>
        </w:rPr>
        <w:lastRenderedPageBreak/>
        <w:t>Б. Нарушаване на член 107 - 108 на ДФЕС</w:t>
      </w:r>
    </w:p>
    <w:p w14:paraId="52A4E5A9" w14:textId="77777777" w:rsidR="00260755" w:rsidRPr="00260755" w:rsidRDefault="00260755" w:rsidP="00260755">
      <w:pPr>
        <w:jc w:val="both"/>
        <w:rPr>
          <w:rFonts w:ascii="Times New Roman" w:hAnsi="Times New Roman" w:cs="Times New Roman"/>
          <w:sz w:val="24"/>
          <w:szCs w:val="24"/>
          <w:lang w:val="bg-BG"/>
        </w:rPr>
      </w:pPr>
    </w:p>
    <w:p w14:paraId="1B0B5924" w14:textId="6757F519" w:rsidR="00260755" w:rsidRPr="00260755" w:rsidRDefault="00117D74" w:rsidP="00260755">
      <w:pPr>
        <w:ind w:firstLine="720"/>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Предложеният текст предвижда строящи се незаконни строежи, които са представени като техническа инфраструктура, да бъдат завършени, а вече завършени незаконни строежи да могат да бъдат ползвани.</w:t>
      </w:r>
    </w:p>
    <w:p w14:paraId="1D677E44" w14:textId="77777777" w:rsidR="00260755" w:rsidRPr="00260755" w:rsidRDefault="00260755" w:rsidP="00260755">
      <w:pPr>
        <w:jc w:val="both"/>
        <w:rPr>
          <w:rFonts w:ascii="Times New Roman" w:hAnsi="Times New Roman" w:cs="Times New Roman"/>
          <w:sz w:val="24"/>
          <w:szCs w:val="24"/>
          <w:lang w:val="bg-BG"/>
        </w:rPr>
      </w:pPr>
    </w:p>
    <w:p w14:paraId="2663B56C" w14:textId="1EC18619" w:rsidR="00260755" w:rsidRPr="00260755" w:rsidRDefault="00117D74" w:rsidP="00260755">
      <w:pPr>
        <w:ind w:firstLine="720"/>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Съгласно действащото законодателство незаконните строежи се премахват от или за сметка на възложителя на строителството, т.е. възложителят губи стойността на извършения строеж и разходите за неговото премахване. С приемането на предложения § 8 от ЗИД на ЗУТ тези загуби ще бъдат спестени на неограничен кръг юридически лица, извършили строителство на ограничен кръг незаконни строежи. С това те ще придобият незаконно предимство пред своите конкуренти, които законно са извършили необходимото за стопанската им дейност строителство.</w:t>
      </w:r>
    </w:p>
    <w:p w14:paraId="5A33A4FC" w14:textId="77777777" w:rsidR="00260755" w:rsidRPr="00260755" w:rsidRDefault="00260755" w:rsidP="00260755">
      <w:pPr>
        <w:jc w:val="both"/>
        <w:rPr>
          <w:rFonts w:ascii="Times New Roman" w:hAnsi="Times New Roman" w:cs="Times New Roman"/>
          <w:sz w:val="24"/>
          <w:szCs w:val="24"/>
          <w:lang w:val="bg-BG"/>
        </w:rPr>
      </w:pPr>
    </w:p>
    <w:p w14:paraId="54787BBF" w14:textId="77777777" w:rsidR="00117D74" w:rsidRPr="00117D74" w:rsidRDefault="00117D74" w:rsidP="00117D74">
      <w:pPr>
        <w:ind w:firstLine="720"/>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 xml:space="preserve">По смисъла си това узаконяване е нова помощ, реализирана чрез схема за държавна помощ по смисъла на </w:t>
      </w:r>
      <w:hyperlink r:id="rId10" w:history="1">
        <w:r w:rsidRPr="00117D74">
          <w:rPr>
            <w:rStyle w:val="Hyperlink"/>
            <w:rFonts w:ascii="Times New Roman" w:hAnsi="Times New Roman" w:cs="Times New Roman"/>
            <w:sz w:val="24"/>
            <w:szCs w:val="24"/>
            <w:lang w:val="bg-BG"/>
          </w:rPr>
          <w:t>Регламент (ЕС) 2015/1589</w:t>
        </w:r>
      </w:hyperlink>
      <w:r w:rsidRPr="00117D74">
        <w:rPr>
          <w:rFonts w:ascii="Times New Roman" w:hAnsi="Times New Roman" w:cs="Times New Roman"/>
          <w:sz w:val="24"/>
          <w:szCs w:val="24"/>
          <w:lang w:val="bg-BG"/>
        </w:rPr>
        <w:t xml:space="preserve"> на Съвета от 13 юли 2015 година за установяване на подробни правила за прилагането на член 108 от Договора за функционирането на Европейския съюз.</w:t>
      </w:r>
    </w:p>
    <w:p w14:paraId="2028F19B" w14:textId="77777777" w:rsidR="00260755" w:rsidRPr="00260755" w:rsidRDefault="00260755" w:rsidP="00260755">
      <w:pPr>
        <w:jc w:val="both"/>
        <w:rPr>
          <w:rFonts w:ascii="Times New Roman" w:hAnsi="Times New Roman" w:cs="Times New Roman"/>
          <w:sz w:val="24"/>
          <w:szCs w:val="24"/>
          <w:lang w:val="bg-BG"/>
        </w:rPr>
      </w:pPr>
    </w:p>
    <w:p w14:paraId="39D294BD" w14:textId="77777777" w:rsidR="00117D74" w:rsidRPr="00117D74" w:rsidRDefault="00117D74" w:rsidP="00117D74">
      <w:pPr>
        <w:ind w:firstLine="720"/>
        <w:jc w:val="both"/>
        <w:rPr>
          <w:rFonts w:ascii="Times New Roman" w:hAnsi="Times New Roman" w:cs="Times New Roman"/>
          <w:sz w:val="24"/>
          <w:szCs w:val="24"/>
          <w:lang w:val="bg-BG"/>
        </w:rPr>
      </w:pPr>
      <w:r w:rsidRPr="00117D74">
        <w:rPr>
          <w:rFonts w:ascii="Times New Roman" w:hAnsi="Times New Roman" w:cs="Times New Roman"/>
          <w:sz w:val="24"/>
          <w:szCs w:val="24"/>
          <w:lang w:val="bg-BG"/>
        </w:rPr>
        <w:t xml:space="preserve">Като отчитаме, че тази нова схема за държавна помощ не е насочена към нито една от областите за групово освобождаване по смисъла на член 1 от Регламент (ЕС) 2015/1588 и не е ограничена финансово до определения размер на помощите </w:t>
      </w:r>
      <w:proofErr w:type="spellStart"/>
      <w:r w:rsidRPr="00117D74">
        <w:rPr>
          <w:rFonts w:ascii="Times New Roman" w:hAnsi="Times New Roman" w:cs="Times New Roman"/>
          <w:sz w:val="24"/>
          <w:szCs w:val="24"/>
          <w:lang w:val="bg-BG"/>
        </w:rPr>
        <w:t>de</w:t>
      </w:r>
      <w:proofErr w:type="spellEnd"/>
      <w:r w:rsidRPr="00117D74">
        <w:rPr>
          <w:rFonts w:ascii="Times New Roman" w:hAnsi="Times New Roman" w:cs="Times New Roman"/>
          <w:sz w:val="24"/>
          <w:szCs w:val="24"/>
          <w:lang w:val="bg-BG"/>
        </w:rPr>
        <w:t xml:space="preserve"> </w:t>
      </w:r>
      <w:proofErr w:type="spellStart"/>
      <w:r w:rsidRPr="00117D74">
        <w:rPr>
          <w:rFonts w:ascii="Times New Roman" w:hAnsi="Times New Roman" w:cs="Times New Roman"/>
          <w:sz w:val="24"/>
          <w:szCs w:val="24"/>
          <w:lang w:val="bg-BG"/>
        </w:rPr>
        <w:t>minimis</w:t>
      </w:r>
      <w:proofErr w:type="spellEnd"/>
      <w:r w:rsidRPr="00117D74">
        <w:rPr>
          <w:rFonts w:ascii="Times New Roman" w:hAnsi="Times New Roman" w:cs="Times New Roman"/>
          <w:sz w:val="24"/>
          <w:szCs w:val="24"/>
          <w:lang w:val="bg-BG"/>
        </w:rPr>
        <w:t xml:space="preserve">, то за нея не би могъл да се прилага </w:t>
      </w:r>
      <w:hyperlink r:id="rId11" w:history="1">
        <w:r w:rsidRPr="00117D74">
          <w:rPr>
            <w:rStyle w:val="Hyperlink"/>
            <w:rFonts w:ascii="Times New Roman" w:hAnsi="Times New Roman" w:cs="Times New Roman"/>
            <w:sz w:val="24"/>
            <w:szCs w:val="24"/>
            <w:lang w:val="bg-BG"/>
          </w:rPr>
          <w:t>Регламент (ЕС) 2015/1588</w:t>
        </w:r>
      </w:hyperlink>
      <w:r w:rsidRPr="00117D74">
        <w:rPr>
          <w:rFonts w:ascii="Times New Roman" w:hAnsi="Times New Roman" w:cs="Times New Roman"/>
          <w:sz w:val="24"/>
          <w:szCs w:val="24"/>
          <w:lang w:val="bg-BG"/>
        </w:rPr>
        <w:t xml:space="preserve"> на Съвета от 13 юли 2015 година относно прилагането на членове 107 и 108 от Договора за функционирането на Европейския съюз към определени категории хоризонтална държавна помощ.</w:t>
      </w:r>
    </w:p>
    <w:p w14:paraId="15E29DE9" w14:textId="77777777" w:rsidR="00260755" w:rsidRPr="00260755" w:rsidRDefault="00260755" w:rsidP="00260755">
      <w:pPr>
        <w:jc w:val="both"/>
        <w:rPr>
          <w:rFonts w:ascii="Times New Roman" w:hAnsi="Times New Roman" w:cs="Times New Roman"/>
          <w:sz w:val="24"/>
          <w:szCs w:val="24"/>
          <w:lang w:val="bg-BG"/>
        </w:rPr>
      </w:pPr>
    </w:p>
    <w:p w14:paraId="60E49EDA" w14:textId="77777777" w:rsidR="00F90524" w:rsidRPr="00F90524" w:rsidRDefault="00F90524" w:rsidP="00F90524">
      <w:pPr>
        <w:ind w:firstLine="720"/>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 xml:space="preserve">В този случай тази нова схема за държавна помощ подлежи на уведомяване на ЕК съгласно </w:t>
      </w:r>
      <w:hyperlink r:id="rId12" w:history="1">
        <w:r w:rsidRPr="00F90524">
          <w:rPr>
            <w:rStyle w:val="Hyperlink"/>
            <w:rFonts w:ascii="Times New Roman" w:hAnsi="Times New Roman" w:cs="Times New Roman"/>
            <w:sz w:val="24"/>
            <w:szCs w:val="24"/>
            <w:lang w:val="bg-BG"/>
          </w:rPr>
          <w:t>Регламент (ЕО) № 794/2004</w:t>
        </w:r>
      </w:hyperlink>
      <w:r w:rsidRPr="00F90524">
        <w:rPr>
          <w:rFonts w:ascii="Times New Roman" w:hAnsi="Times New Roman" w:cs="Times New Roman"/>
          <w:sz w:val="24"/>
          <w:szCs w:val="24"/>
          <w:lang w:val="bg-BG"/>
        </w:rPr>
        <w:t xml:space="preserve"> на Комисията от 21 април 2004 г. за прилагането на Регламент (ЕС) 2015/1589 на Съвета за установяване на подробни правила за прилагането на член 108 от Договора за функционирането на Европейския съюз.</w:t>
      </w:r>
    </w:p>
    <w:p w14:paraId="3DCCC24B" w14:textId="77777777" w:rsidR="00F90524" w:rsidRDefault="00F90524" w:rsidP="00260755">
      <w:pPr>
        <w:ind w:firstLine="720"/>
        <w:jc w:val="both"/>
        <w:rPr>
          <w:rFonts w:ascii="Times New Roman" w:hAnsi="Times New Roman" w:cs="Times New Roman"/>
          <w:sz w:val="24"/>
          <w:szCs w:val="24"/>
          <w:lang w:val="bg-BG"/>
        </w:rPr>
      </w:pPr>
    </w:p>
    <w:p w14:paraId="4D178C73" w14:textId="0407E444" w:rsidR="00260755" w:rsidRPr="00260755" w:rsidRDefault="00F90524" w:rsidP="00260755">
      <w:pPr>
        <w:ind w:firstLine="720"/>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Тази помощ най-вероятно ще бъде квалифицирана като недопустима от ЕК съгласно член 4 от Закона за държавните помощи и член 107 от ДФЕС, доколкото:</w:t>
      </w:r>
    </w:p>
    <w:p w14:paraId="31283E85" w14:textId="77777777" w:rsidR="00F90524" w:rsidRPr="00F90524" w:rsidRDefault="00F90524" w:rsidP="00F90524">
      <w:pPr>
        <w:numPr>
          <w:ilvl w:val="0"/>
          <w:numId w:val="9"/>
        </w:numPr>
        <w:tabs>
          <w:tab w:val="clear" w:pos="720"/>
        </w:tabs>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няма социален характер;</w:t>
      </w:r>
    </w:p>
    <w:p w14:paraId="6FF33EA5" w14:textId="77777777" w:rsidR="00F90524" w:rsidRPr="00F90524" w:rsidRDefault="00F90524" w:rsidP="00F90524">
      <w:pPr>
        <w:numPr>
          <w:ilvl w:val="0"/>
          <w:numId w:val="9"/>
        </w:numPr>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не е предназначена да отстрани щетите, причинени от природни бедствия или от други извънредни събития;</w:t>
      </w:r>
    </w:p>
    <w:p w14:paraId="61B720F9" w14:textId="77777777" w:rsidR="00F90524" w:rsidRPr="00F90524" w:rsidRDefault="00F90524" w:rsidP="00F90524">
      <w:pPr>
        <w:numPr>
          <w:ilvl w:val="0"/>
          <w:numId w:val="9"/>
        </w:numPr>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не насърчава икономическото развитие на райони с ниско жизнено равнище или с висока безработица, доколкото се предоставя за строежи във всички райони на България;</w:t>
      </w:r>
    </w:p>
    <w:p w14:paraId="4978D2FD" w14:textId="77777777" w:rsidR="00F90524" w:rsidRPr="00F90524" w:rsidRDefault="00F90524" w:rsidP="00F90524">
      <w:pPr>
        <w:numPr>
          <w:ilvl w:val="0"/>
          <w:numId w:val="9"/>
        </w:numPr>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не подпомага изпълнението на проекти със значителен икономически интерес за Европейския съюз или преодоляването на съществени трудности в икономиката на Република България;</w:t>
      </w:r>
    </w:p>
    <w:p w14:paraId="3B430848" w14:textId="77777777" w:rsidR="00F90524" w:rsidRPr="00F90524" w:rsidRDefault="00F90524" w:rsidP="00F90524">
      <w:pPr>
        <w:numPr>
          <w:ilvl w:val="0"/>
          <w:numId w:val="9"/>
        </w:numPr>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не подпомага развитието на определени стопански дейности или отделни икономически райони;</w:t>
      </w:r>
    </w:p>
    <w:p w14:paraId="15A179DE" w14:textId="77777777" w:rsidR="00F90524" w:rsidRPr="00F90524" w:rsidRDefault="00F90524" w:rsidP="00F90524">
      <w:pPr>
        <w:numPr>
          <w:ilvl w:val="0"/>
          <w:numId w:val="9"/>
        </w:numPr>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lastRenderedPageBreak/>
        <w:t>не е създадена с цел да насърчава културата и опазването на културното и историческото наследство, без да засяга търговските условия и конкуренцията в Европейския съюз в степен, която противоречи на общия интерес на Европейския съюз;</w:t>
      </w:r>
    </w:p>
    <w:p w14:paraId="6ECCE69A" w14:textId="77777777" w:rsidR="00F90524" w:rsidRPr="00F90524" w:rsidRDefault="00F90524" w:rsidP="00F90524">
      <w:pPr>
        <w:numPr>
          <w:ilvl w:val="0"/>
          <w:numId w:val="9"/>
        </w:numPr>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не е разрешена с акт на Съвета на Европейския съюз по предложение на Европейската комисия.</w:t>
      </w:r>
    </w:p>
    <w:p w14:paraId="3DF01C7C" w14:textId="77777777" w:rsidR="00260755" w:rsidRPr="00260755" w:rsidRDefault="00260755" w:rsidP="00F90524">
      <w:pPr>
        <w:ind w:left="720"/>
        <w:jc w:val="both"/>
        <w:rPr>
          <w:rFonts w:ascii="Times New Roman" w:hAnsi="Times New Roman" w:cs="Times New Roman"/>
          <w:sz w:val="24"/>
          <w:szCs w:val="24"/>
          <w:lang w:val="bg-BG"/>
        </w:rPr>
      </w:pPr>
    </w:p>
    <w:p w14:paraId="3F81A141" w14:textId="73AB565D" w:rsidR="00260755" w:rsidRPr="00260755" w:rsidRDefault="00F90524" w:rsidP="00260755">
      <w:pPr>
        <w:ind w:firstLine="720"/>
        <w:jc w:val="both"/>
        <w:rPr>
          <w:rFonts w:ascii="Times New Roman" w:hAnsi="Times New Roman" w:cs="Times New Roman"/>
          <w:sz w:val="24"/>
          <w:szCs w:val="24"/>
          <w:lang w:val="bg-BG"/>
        </w:rPr>
      </w:pPr>
      <w:r w:rsidRPr="00F90524">
        <w:rPr>
          <w:rFonts w:ascii="Times New Roman" w:hAnsi="Times New Roman" w:cs="Times New Roman"/>
          <w:sz w:val="24"/>
          <w:szCs w:val="24"/>
          <w:u w:val="single"/>
          <w:lang w:val="bg-BG"/>
        </w:rPr>
        <w:t>В. Нарушаване на принципа на лоялно сътрудничество, предвиден в член 4, параграф 3 ДЕС, и директивите относно ОВОС, екологичната оценка и опазването на природните местообитания</w:t>
      </w:r>
      <w:r>
        <w:rPr>
          <w:rFonts w:ascii="Times New Roman" w:hAnsi="Times New Roman" w:cs="Times New Roman"/>
          <w:sz w:val="24"/>
          <w:szCs w:val="24"/>
          <w:u w:val="single"/>
          <w:lang w:val="bg-BG"/>
        </w:rPr>
        <w:t>.</w:t>
      </w:r>
    </w:p>
    <w:p w14:paraId="6B141D24" w14:textId="77777777" w:rsidR="00260755" w:rsidRPr="00260755" w:rsidRDefault="00260755" w:rsidP="00260755">
      <w:pPr>
        <w:jc w:val="both"/>
        <w:rPr>
          <w:rFonts w:ascii="Times New Roman" w:hAnsi="Times New Roman" w:cs="Times New Roman"/>
          <w:sz w:val="24"/>
          <w:szCs w:val="24"/>
          <w:lang w:val="bg-BG"/>
        </w:rPr>
      </w:pPr>
    </w:p>
    <w:p w14:paraId="58C0E8CC" w14:textId="77777777" w:rsidR="00F90524" w:rsidRDefault="00F90524" w:rsidP="00260755">
      <w:pPr>
        <w:ind w:firstLine="720"/>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В § 8 от ЗИД на ЗУТ се предвиждат две различни процедури за признаване на търпимост на незаконно построена инфраструктура. При узаконяване на строяща се незаконна инфраструктура се изисква инвеститорът да представи данни за влезли в сила административни актове, които в зависимост от вида и големината на строежа са необходимо условие за разрешаване на строителството по Закона за опазване на околната среда, Закона за биологичното разнообразие, Закона за културното наследство или друг специален закон, докато при узаконяването на вече построена и използвана инфраструктура няма подобно изискване.</w:t>
      </w:r>
    </w:p>
    <w:p w14:paraId="24FFB105" w14:textId="77777777" w:rsidR="00F90524" w:rsidRDefault="00F90524" w:rsidP="00260755">
      <w:pPr>
        <w:ind w:firstLine="720"/>
        <w:jc w:val="both"/>
        <w:rPr>
          <w:rFonts w:ascii="Times New Roman" w:hAnsi="Times New Roman" w:cs="Times New Roman"/>
          <w:sz w:val="24"/>
          <w:szCs w:val="24"/>
          <w:lang w:val="bg-BG"/>
        </w:rPr>
      </w:pPr>
    </w:p>
    <w:p w14:paraId="7DAEE8CF" w14:textId="79CDEFBF" w:rsidR="00260755" w:rsidRPr="00260755" w:rsidRDefault="00F90524" w:rsidP="00260755">
      <w:pPr>
        <w:ind w:firstLine="720"/>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Това означава, че след обявяването ѝ за търпима незаконната инфраструктура ще може да бъде използвана законно, независимо че може да е довела или да води до увреждания на околната среда (например изпускане на замърсени отпадъчни води) или че преди изграждането ѝ е било задължително да премине през процедура по оценка на въздействието върху околната среда съгласно Директива 2011/92/ЕС и/или екологична оценка съгласно Директива 2001/42/ЕО, и/или оценка за съвместимост с целите на защитените зони от Натура 2000 съгласно Директива 92/43/ЕИО за природните местообитания.</w:t>
      </w:r>
      <w:r w:rsidR="00260755" w:rsidRPr="00260755">
        <w:rPr>
          <w:rFonts w:ascii="Times New Roman" w:hAnsi="Times New Roman" w:cs="Times New Roman"/>
          <w:sz w:val="24"/>
          <w:szCs w:val="24"/>
          <w:lang w:val="bg-BG"/>
        </w:rPr>
        <w:t> </w:t>
      </w:r>
    </w:p>
    <w:p w14:paraId="3A263B6B" w14:textId="77777777" w:rsidR="00260755" w:rsidRPr="00260755" w:rsidRDefault="00260755" w:rsidP="00260755">
      <w:pPr>
        <w:jc w:val="both"/>
        <w:rPr>
          <w:rFonts w:ascii="Times New Roman" w:hAnsi="Times New Roman" w:cs="Times New Roman"/>
          <w:sz w:val="24"/>
          <w:szCs w:val="24"/>
          <w:lang w:val="bg-BG"/>
        </w:rPr>
      </w:pPr>
    </w:p>
    <w:p w14:paraId="67C25933" w14:textId="086C6778" w:rsidR="00260755" w:rsidRPr="00260755" w:rsidRDefault="00F90524" w:rsidP="00260755">
      <w:pPr>
        <w:ind w:firstLine="720"/>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 xml:space="preserve">Съгласно принципа на лоялно сътрудничество, предвиден в член 4, параграф 3 ДЕС, държавите членки са длъжни да отстранят незаконосъобразните последици от това нарушение на правото на Съюза. Следователно компетентните национални органи са длъжни в пределите на правомощията си да вземат всички необходими мерки, за да отстранят пропуска да бъде извършена оценка на въздействието върху околната среда, например като отнемат вече предоставено разрешение или спрат действието му, за да направят такава оценка (вж. в този смисъл решения от 7 януари 2004 г., </w:t>
      </w:r>
      <w:proofErr w:type="spellStart"/>
      <w:r w:rsidRPr="00F90524">
        <w:rPr>
          <w:rFonts w:ascii="Times New Roman" w:hAnsi="Times New Roman" w:cs="Times New Roman"/>
          <w:sz w:val="24"/>
          <w:szCs w:val="24"/>
          <w:lang w:val="bg-BG"/>
        </w:rPr>
        <w:t>Wells</w:t>
      </w:r>
      <w:proofErr w:type="spellEnd"/>
      <w:r w:rsidRPr="00F90524">
        <w:rPr>
          <w:rFonts w:ascii="Times New Roman" w:hAnsi="Times New Roman" w:cs="Times New Roman"/>
          <w:sz w:val="24"/>
          <w:szCs w:val="24"/>
          <w:lang w:val="bg-BG"/>
        </w:rPr>
        <w:t xml:space="preserve">, C-201/02, EU:C:2004:12, т. 64 и 65, от 3 юли 2008 г., Комисия/Ирландия, C-215/06, EU:C:2008:380, т. 59 и от 28 февруари 2012 г., </w:t>
      </w:r>
      <w:proofErr w:type="spellStart"/>
      <w:r w:rsidRPr="00F90524">
        <w:rPr>
          <w:rFonts w:ascii="Times New Roman" w:hAnsi="Times New Roman" w:cs="Times New Roman"/>
          <w:sz w:val="24"/>
          <w:szCs w:val="24"/>
          <w:lang w:val="bg-BG"/>
        </w:rPr>
        <w:t>Inter-Environnement</w:t>
      </w:r>
      <w:proofErr w:type="spellEnd"/>
      <w:r w:rsidRPr="00F90524">
        <w:rPr>
          <w:rFonts w:ascii="Times New Roman" w:hAnsi="Times New Roman" w:cs="Times New Roman"/>
          <w:sz w:val="24"/>
          <w:szCs w:val="24"/>
          <w:lang w:val="bg-BG"/>
        </w:rPr>
        <w:t xml:space="preserve"> </w:t>
      </w:r>
      <w:proofErr w:type="spellStart"/>
      <w:r w:rsidRPr="00F90524">
        <w:rPr>
          <w:rFonts w:ascii="Times New Roman" w:hAnsi="Times New Roman" w:cs="Times New Roman"/>
          <w:sz w:val="24"/>
          <w:szCs w:val="24"/>
          <w:lang w:val="bg-BG"/>
        </w:rPr>
        <w:t>Wallonie</w:t>
      </w:r>
      <w:proofErr w:type="spellEnd"/>
      <w:r w:rsidRPr="00F90524">
        <w:rPr>
          <w:rFonts w:ascii="Times New Roman" w:hAnsi="Times New Roman" w:cs="Times New Roman"/>
          <w:sz w:val="24"/>
          <w:szCs w:val="24"/>
          <w:lang w:val="bg-BG"/>
        </w:rPr>
        <w:t xml:space="preserve"> и </w:t>
      </w:r>
      <w:proofErr w:type="spellStart"/>
      <w:r w:rsidRPr="00F90524">
        <w:rPr>
          <w:rFonts w:ascii="Times New Roman" w:hAnsi="Times New Roman" w:cs="Times New Roman"/>
          <w:sz w:val="24"/>
          <w:szCs w:val="24"/>
          <w:lang w:val="bg-BG"/>
        </w:rPr>
        <w:t>Terre</w:t>
      </w:r>
      <w:proofErr w:type="spellEnd"/>
      <w:r w:rsidRPr="00F90524">
        <w:rPr>
          <w:rFonts w:ascii="Times New Roman" w:hAnsi="Times New Roman" w:cs="Times New Roman"/>
          <w:sz w:val="24"/>
          <w:szCs w:val="24"/>
          <w:lang w:val="bg-BG"/>
        </w:rPr>
        <w:t xml:space="preserve"> </w:t>
      </w:r>
      <w:proofErr w:type="spellStart"/>
      <w:r w:rsidRPr="00F90524">
        <w:rPr>
          <w:rFonts w:ascii="Times New Roman" w:hAnsi="Times New Roman" w:cs="Times New Roman"/>
          <w:sz w:val="24"/>
          <w:szCs w:val="24"/>
          <w:lang w:val="bg-BG"/>
        </w:rPr>
        <w:t>wallonne</w:t>
      </w:r>
      <w:proofErr w:type="spellEnd"/>
      <w:r w:rsidRPr="00F90524">
        <w:rPr>
          <w:rFonts w:ascii="Times New Roman" w:hAnsi="Times New Roman" w:cs="Times New Roman"/>
          <w:sz w:val="24"/>
          <w:szCs w:val="24"/>
          <w:lang w:val="bg-BG"/>
        </w:rPr>
        <w:t xml:space="preserve">, C-41/11, EU:C:2012:103, т. 42, 43 и 46). Също така съответната държава членка е длъжна да поправи всички вреди, настъпили в резултат от пропуска да бъде извършена изискваната съгласно правото на Съюза оценка на въздействието върху околната среда (решение от 7 януари 2004 г., </w:t>
      </w:r>
      <w:proofErr w:type="spellStart"/>
      <w:r w:rsidRPr="00F90524">
        <w:rPr>
          <w:rFonts w:ascii="Times New Roman" w:hAnsi="Times New Roman" w:cs="Times New Roman"/>
          <w:sz w:val="24"/>
          <w:szCs w:val="24"/>
          <w:lang w:val="bg-BG"/>
        </w:rPr>
        <w:t>Wells</w:t>
      </w:r>
      <w:proofErr w:type="spellEnd"/>
      <w:r w:rsidRPr="00F90524">
        <w:rPr>
          <w:rFonts w:ascii="Times New Roman" w:hAnsi="Times New Roman" w:cs="Times New Roman"/>
          <w:sz w:val="24"/>
          <w:szCs w:val="24"/>
          <w:lang w:val="bg-BG"/>
        </w:rPr>
        <w:t>, C-201/02, EU:C:2004:12, т. 66).</w:t>
      </w:r>
    </w:p>
    <w:p w14:paraId="25E4F7DC" w14:textId="77777777" w:rsidR="00260755" w:rsidRDefault="00260755" w:rsidP="00260755">
      <w:pPr>
        <w:jc w:val="both"/>
        <w:rPr>
          <w:rFonts w:ascii="Times New Roman" w:hAnsi="Times New Roman" w:cs="Times New Roman"/>
          <w:sz w:val="24"/>
          <w:szCs w:val="24"/>
          <w:lang w:val="bg-BG"/>
        </w:rPr>
      </w:pPr>
    </w:p>
    <w:p w14:paraId="75E36C2B" w14:textId="77777777" w:rsidR="00F90524" w:rsidRDefault="00F90524" w:rsidP="00260755">
      <w:pPr>
        <w:jc w:val="both"/>
        <w:rPr>
          <w:rFonts w:ascii="Times New Roman" w:hAnsi="Times New Roman" w:cs="Times New Roman"/>
          <w:sz w:val="24"/>
          <w:szCs w:val="24"/>
          <w:lang w:val="bg-BG"/>
        </w:rPr>
      </w:pPr>
    </w:p>
    <w:p w14:paraId="5EC703F7" w14:textId="77777777" w:rsidR="00F90524" w:rsidRDefault="00F90524" w:rsidP="00260755">
      <w:pPr>
        <w:jc w:val="both"/>
        <w:rPr>
          <w:rFonts w:ascii="Times New Roman" w:hAnsi="Times New Roman" w:cs="Times New Roman"/>
          <w:sz w:val="24"/>
          <w:szCs w:val="24"/>
          <w:lang w:val="bg-BG"/>
        </w:rPr>
      </w:pPr>
    </w:p>
    <w:p w14:paraId="7B4F0B20" w14:textId="77777777" w:rsidR="00F90524" w:rsidRDefault="00F90524" w:rsidP="00260755">
      <w:pPr>
        <w:jc w:val="both"/>
        <w:rPr>
          <w:rFonts w:ascii="Times New Roman" w:hAnsi="Times New Roman" w:cs="Times New Roman"/>
          <w:sz w:val="24"/>
          <w:szCs w:val="24"/>
          <w:lang w:val="bg-BG"/>
        </w:rPr>
      </w:pPr>
    </w:p>
    <w:p w14:paraId="74BAA6EE" w14:textId="77777777" w:rsidR="00F90524" w:rsidRDefault="00F90524" w:rsidP="00260755">
      <w:pPr>
        <w:jc w:val="both"/>
        <w:rPr>
          <w:rFonts w:ascii="Times New Roman" w:hAnsi="Times New Roman" w:cs="Times New Roman"/>
          <w:sz w:val="24"/>
          <w:szCs w:val="24"/>
          <w:lang w:val="bg-BG"/>
        </w:rPr>
      </w:pPr>
    </w:p>
    <w:p w14:paraId="02837F93" w14:textId="77777777" w:rsidR="00F90524" w:rsidRPr="00260755" w:rsidRDefault="00F90524" w:rsidP="00260755">
      <w:pPr>
        <w:jc w:val="both"/>
        <w:rPr>
          <w:rFonts w:ascii="Times New Roman" w:hAnsi="Times New Roman" w:cs="Times New Roman"/>
          <w:sz w:val="24"/>
          <w:szCs w:val="24"/>
          <w:lang w:val="bg-BG"/>
        </w:rPr>
      </w:pPr>
    </w:p>
    <w:p w14:paraId="5C056FD6" w14:textId="77777777" w:rsidR="00260755" w:rsidRPr="00260755" w:rsidRDefault="00260755" w:rsidP="00260755">
      <w:pPr>
        <w:ind w:firstLine="720"/>
        <w:jc w:val="both"/>
        <w:rPr>
          <w:rFonts w:ascii="Times New Roman" w:hAnsi="Times New Roman" w:cs="Times New Roman"/>
          <w:sz w:val="24"/>
          <w:szCs w:val="24"/>
          <w:lang w:val="bg-BG"/>
        </w:rPr>
      </w:pPr>
      <w:r w:rsidRPr="00260755">
        <w:rPr>
          <w:rFonts w:ascii="Times New Roman" w:hAnsi="Times New Roman" w:cs="Times New Roman"/>
          <w:sz w:val="24"/>
          <w:szCs w:val="24"/>
          <w:u w:val="single"/>
          <w:lang w:val="bg-BG"/>
        </w:rPr>
        <w:lastRenderedPageBreak/>
        <w:t>Г. По отношение целесъобразността</w:t>
      </w:r>
    </w:p>
    <w:p w14:paraId="57A0586E" w14:textId="77777777" w:rsidR="00260755" w:rsidRPr="00260755" w:rsidRDefault="00260755" w:rsidP="00260755">
      <w:pPr>
        <w:jc w:val="both"/>
        <w:rPr>
          <w:rFonts w:ascii="Times New Roman" w:hAnsi="Times New Roman" w:cs="Times New Roman"/>
          <w:sz w:val="24"/>
          <w:szCs w:val="24"/>
          <w:lang w:val="bg-BG"/>
        </w:rPr>
      </w:pPr>
    </w:p>
    <w:p w14:paraId="3D6D5F2F" w14:textId="12D0D933" w:rsidR="00260755" w:rsidRPr="00260755" w:rsidRDefault="00F90524" w:rsidP="00F90524">
      <w:pPr>
        <w:ind w:firstLine="720"/>
        <w:jc w:val="both"/>
        <w:rPr>
          <w:rFonts w:ascii="Times New Roman" w:hAnsi="Times New Roman" w:cs="Times New Roman"/>
          <w:sz w:val="24"/>
          <w:szCs w:val="24"/>
          <w:lang w:val="bg-BG"/>
        </w:rPr>
      </w:pPr>
      <w:r w:rsidRPr="00F90524">
        <w:rPr>
          <w:rFonts w:ascii="Times New Roman" w:hAnsi="Times New Roman" w:cs="Times New Roman"/>
          <w:sz w:val="24"/>
          <w:szCs w:val="24"/>
          <w:lang w:val="bg-BG"/>
        </w:rPr>
        <w:t>Предложената процедура за узаконяване на незаконно изграждана или вече изградена техническа инфраструктура ще даде възможност за узаконяване на някои скандални строежи в България, като:</w:t>
      </w:r>
    </w:p>
    <w:p w14:paraId="31197433" w14:textId="77777777" w:rsidR="00F90524" w:rsidRPr="00F90524" w:rsidRDefault="00F90524" w:rsidP="00F90524">
      <w:pPr>
        <w:pStyle w:val="NormalWeb"/>
        <w:numPr>
          <w:ilvl w:val="0"/>
          <w:numId w:val="10"/>
        </w:numPr>
        <w:spacing w:before="100" w:after="100"/>
        <w:rPr>
          <w:rFonts w:eastAsia="Times New Roman"/>
          <w:lang w:val="bg-BG"/>
        </w:rPr>
      </w:pPr>
      <w:r w:rsidRPr="00F90524">
        <w:rPr>
          <w:lang w:val="bg-BG"/>
        </w:rPr>
        <w:t xml:space="preserve">Незаконните лифтове на </w:t>
      </w:r>
      <w:hyperlink r:id="rId13" w:history="1">
        <w:r w:rsidRPr="00F90524">
          <w:rPr>
            <w:rStyle w:val="Hyperlink"/>
            <w:lang w:val="bg-BG"/>
          </w:rPr>
          <w:t>Мальовица</w:t>
        </w:r>
      </w:hyperlink>
      <w:r w:rsidRPr="00F90524">
        <w:rPr>
          <w:lang w:val="bg-BG"/>
        </w:rPr>
        <w:t xml:space="preserve"> и </w:t>
      </w:r>
      <w:hyperlink r:id="rId14" w:history="1">
        <w:r w:rsidRPr="00F90524">
          <w:rPr>
            <w:rStyle w:val="Hyperlink"/>
            <w:lang w:val="bg-BG"/>
          </w:rPr>
          <w:t>Пампорово</w:t>
        </w:r>
      </w:hyperlink>
      <w:r w:rsidRPr="00F90524">
        <w:rPr>
          <w:lang w:val="bg-BG"/>
        </w:rPr>
        <w:t xml:space="preserve"> от групата на транспортната техническа инфраструктура и съоръженията към нея (мостове, тунели, надлези, подлези, прелези и др.);</w:t>
      </w:r>
    </w:p>
    <w:p w14:paraId="388B842C" w14:textId="77777777" w:rsidR="00F90524" w:rsidRPr="00F90524" w:rsidRDefault="00F90524" w:rsidP="00F90524">
      <w:pPr>
        <w:pStyle w:val="NormalWeb"/>
        <w:numPr>
          <w:ilvl w:val="0"/>
          <w:numId w:val="10"/>
        </w:numPr>
        <w:spacing w:before="100" w:after="100"/>
        <w:rPr>
          <w:lang w:val="bg-BG"/>
        </w:rPr>
      </w:pPr>
      <w:r w:rsidRPr="00F90524">
        <w:rPr>
          <w:lang w:val="bg-BG"/>
        </w:rPr>
        <w:t xml:space="preserve">Множество </w:t>
      </w:r>
      <w:hyperlink r:id="rId15" w:history="1">
        <w:r w:rsidRPr="00F90524">
          <w:rPr>
            <w:rStyle w:val="Hyperlink"/>
            <w:lang w:val="bg-BG"/>
          </w:rPr>
          <w:t>незаконни</w:t>
        </w:r>
      </w:hyperlink>
      <w:r w:rsidRPr="00F90524">
        <w:rPr>
          <w:lang w:val="bg-BG"/>
        </w:rPr>
        <w:t xml:space="preserve"> </w:t>
      </w:r>
      <w:hyperlink r:id="rId16" w:history="1">
        <w:r w:rsidRPr="00F90524">
          <w:rPr>
            <w:rStyle w:val="Hyperlink"/>
            <w:lang w:val="bg-BG"/>
          </w:rPr>
          <w:t>канализации</w:t>
        </w:r>
      </w:hyperlink>
      <w:r w:rsidRPr="00F90524">
        <w:rPr>
          <w:lang w:val="bg-BG"/>
        </w:rPr>
        <w:t xml:space="preserve"> и </w:t>
      </w:r>
      <w:hyperlink r:id="rId17" w:history="1">
        <w:r w:rsidRPr="00F90524">
          <w:rPr>
            <w:rStyle w:val="Hyperlink"/>
            <w:lang w:val="bg-BG"/>
          </w:rPr>
          <w:t>зауствания</w:t>
        </w:r>
      </w:hyperlink>
      <w:r w:rsidRPr="00F90524">
        <w:rPr>
          <w:lang w:val="bg-BG"/>
        </w:rPr>
        <w:t xml:space="preserve"> в реките на София в </w:t>
      </w:r>
      <w:hyperlink r:id="rId18" w:history="1">
        <w:proofErr w:type="spellStart"/>
        <w:r w:rsidRPr="00F90524">
          <w:rPr>
            <w:rStyle w:val="Hyperlink"/>
            <w:lang w:val="bg-BG"/>
          </w:rPr>
          <w:t>подвитошката</w:t>
        </w:r>
        <w:proofErr w:type="spellEnd"/>
        <w:r w:rsidRPr="00F90524">
          <w:rPr>
            <w:rStyle w:val="Hyperlink"/>
            <w:lang w:val="bg-BG"/>
          </w:rPr>
          <w:t xml:space="preserve"> яка</w:t>
        </w:r>
      </w:hyperlink>
      <w:r w:rsidRPr="00F90524">
        <w:rPr>
          <w:lang w:val="bg-BG"/>
        </w:rPr>
        <w:t xml:space="preserve">, </w:t>
      </w:r>
      <w:hyperlink r:id="rId19" w:history="1">
        <w:r w:rsidRPr="00F90524">
          <w:rPr>
            <w:rStyle w:val="Hyperlink"/>
            <w:lang w:val="bg-BG"/>
          </w:rPr>
          <w:t>построени</w:t>
        </w:r>
      </w:hyperlink>
      <w:r w:rsidRPr="00F90524">
        <w:rPr>
          <w:lang w:val="bg-BG"/>
        </w:rPr>
        <w:t xml:space="preserve"> без канализация, от групата на преносните (довеждащите и отвеждащите) проводи (мрежи) и съоръженията към тях в регулирани и нерегулирани територии, както и множество </w:t>
      </w:r>
      <w:hyperlink r:id="rId20" w:history="1">
        <w:r w:rsidRPr="00F90524">
          <w:rPr>
            <w:rStyle w:val="Hyperlink"/>
            <w:lang w:val="bg-BG"/>
          </w:rPr>
          <w:t>незаконни кабелни</w:t>
        </w:r>
      </w:hyperlink>
      <w:r w:rsidRPr="00F90524">
        <w:rPr>
          <w:lang w:val="bg-BG"/>
        </w:rPr>
        <w:t xml:space="preserve"> линии или </w:t>
      </w:r>
      <w:hyperlink r:id="rId21" w:history="1">
        <w:r w:rsidRPr="00F90524">
          <w:rPr>
            <w:rStyle w:val="Hyperlink"/>
            <w:lang w:val="bg-BG"/>
          </w:rPr>
          <w:t>незаконни тръби</w:t>
        </w:r>
      </w:hyperlink>
      <w:r w:rsidRPr="00F90524">
        <w:rPr>
          <w:lang w:val="bg-BG"/>
        </w:rPr>
        <w:t xml:space="preserve"> за ползване на минерална вода;</w:t>
      </w:r>
    </w:p>
    <w:p w14:paraId="5B5A55F0" w14:textId="77777777" w:rsidR="00F90524" w:rsidRPr="00F90524" w:rsidRDefault="00F90524" w:rsidP="00F90524">
      <w:pPr>
        <w:pStyle w:val="NormalWeb"/>
        <w:numPr>
          <w:ilvl w:val="0"/>
          <w:numId w:val="10"/>
        </w:numPr>
        <w:spacing w:before="100" w:after="100"/>
        <w:rPr>
          <w:lang w:val="bg-BG"/>
        </w:rPr>
      </w:pPr>
      <w:hyperlink r:id="rId22" w:history="1">
        <w:r w:rsidRPr="00F90524">
          <w:rPr>
            <w:rStyle w:val="Hyperlink"/>
            <w:lang w:val="bg-BG"/>
          </w:rPr>
          <w:t>Незаконната инфраструктура</w:t>
        </w:r>
      </w:hyperlink>
      <w:r w:rsidRPr="00F90524">
        <w:rPr>
          <w:lang w:val="bg-BG"/>
        </w:rPr>
        <w:t xml:space="preserve"> в местността Баба Алино от групата на разпределителните проводи, разпределителните устройства и съоръженията към тях (</w:t>
      </w:r>
      <w:hyperlink r:id="rId23" w:history="1">
        <w:r w:rsidRPr="00F90524">
          <w:rPr>
            <w:rStyle w:val="Hyperlink"/>
            <w:lang w:val="bg-BG"/>
          </w:rPr>
          <w:t>трансформаторни постове</w:t>
        </w:r>
      </w:hyperlink>
      <w:r w:rsidRPr="00F90524">
        <w:rPr>
          <w:lang w:val="bg-BG"/>
        </w:rPr>
        <w:t xml:space="preserve">, електрически подстанции, пречиствателни станции за питейни и отпадъчни води, </w:t>
      </w:r>
      <w:proofErr w:type="spellStart"/>
      <w:r w:rsidRPr="00F90524">
        <w:rPr>
          <w:lang w:val="bg-BG"/>
        </w:rPr>
        <w:t>понижителни</w:t>
      </w:r>
      <w:proofErr w:type="spellEnd"/>
      <w:r w:rsidRPr="00F90524">
        <w:rPr>
          <w:lang w:val="bg-BG"/>
        </w:rPr>
        <w:t xml:space="preserve"> и разпределителни станции и </w:t>
      </w:r>
      <w:hyperlink r:id="rId24" w:history="1">
        <w:r w:rsidRPr="00F90524">
          <w:rPr>
            <w:rStyle w:val="Hyperlink"/>
            <w:lang w:val="bg-BG"/>
          </w:rPr>
          <w:t>др.</w:t>
        </w:r>
      </w:hyperlink>
      <w:r w:rsidRPr="00F90524">
        <w:rPr>
          <w:lang w:val="bg-BG"/>
        </w:rPr>
        <w:t>), включително присъединителните проводи към сградните инсталации и общите средства за измерване;</w:t>
      </w:r>
    </w:p>
    <w:p w14:paraId="339FBCBE" w14:textId="77777777" w:rsidR="00F90524" w:rsidRPr="00F90524" w:rsidRDefault="00F90524" w:rsidP="00F90524">
      <w:pPr>
        <w:pStyle w:val="NormalWeb"/>
        <w:numPr>
          <w:ilvl w:val="0"/>
          <w:numId w:val="10"/>
        </w:numPr>
        <w:spacing w:before="100" w:after="100"/>
        <w:rPr>
          <w:lang w:val="bg-BG"/>
        </w:rPr>
      </w:pPr>
      <w:r w:rsidRPr="00F90524">
        <w:rPr>
          <w:lang w:val="bg-BG"/>
        </w:rPr>
        <w:t xml:space="preserve">Незаконната речна корекция на река </w:t>
      </w:r>
      <w:proofErr w:type="spellStart"/>
      <w:r w:rsidRPr="00F90524">
        <w:rPr>
          <w:lang w:val="bg-BG"/>
        </w:rPr>
        <w:t>Козлука</w:t>
      </w:r>
      <w:proofErr w:type="spellEnd"/>
      <w:r w:rsidRPr="00F90524">
        <w:rPr>
          <w:lang w:val="bg-BG"/>
        </w:rPr>
        <w:t xml:space="preserve"> в </w:t>
      </w:r>
      <w:hyperlink r:id="rId25" w:history="1">
        <w:r w:rsidRPr="00F90524">
          <w:rPr>
            <w:rStyle w:val="Hyperlink"/>
            <w:lang w:val="bg-BG"/>
          </w:rPr>
          <w:t>курорта Елените</w:t>
        </w:r>
      </w:hyperlink>
      <w:r w:rsidRPr="00F90524">
        <w:rPr>
          <w:lang w:val="bg-BG"/>
        </w:rPr>
        <w:t xml:space="preserve">, </w:t>
      </w:r>
      <w:hyperlink r:id="rId26" w:history="1">
        <w:r w:rsidRPr="00F90524">
          <w:rPr>
            <w:rStyle w:val="Hyperlink"/>
            <w:lang w:val="bg-BG"/>
          </w:rPr>
          <w:t>незаконната речна корекция в с. Баня, Разложко, на фирмата на Паскал Дойчев</w:t>
        </w:r>
      </w:hyperlink>
      <w:r w:rsidRPr="00F90524">
        <w:rPr>
          <w:lang w:val="bg-BG"/>
        </w:rPr>
        <w:t xml:space="preserve"> и </w:t>
      </w:r>
      <w:hyperlink r:id="rId27" w:history="1">
        <w:r w:rsidRPr="00F90524">
          <w:rPr>
            <w:rStyle w:val="Hyperlink"/>
            <w:lang w:val="bg-BG"/>
          </w:rPr>
          <w:t>незаконната корекция в Джебел</w:t>
        </w:r>
      </w:hyperlink>
      <w:r w:rsidRPr="00F90524">
        <w:rPr>
          <w:lang w:val="bg-BG"/>
        </w:rPr>
        <w:t xml:space="preserve"> от групата на хидромелиоративните строежи, изградени за предпазване от вредното въздействие на водите;</w:t>
      </w:r>
    </w:p>
    <w:p w14:paraId="121895B9" w14:textId="77777777" w:rsidR="00F90524" w:rsidRPr="00F90524" w:rsidRDefault="00F90524" w:rsidP="00F90524">
      <w:pPr>
        <w:pStyle w:val="NormalWeb"/>
        <w:numPr>
          <w:ilvl w:val="0"/>
          <w:numId w:val="10"/>
        </w:numPr>
        <w:spacing w:before="100" w:after="100"/>
        <w:rPr>
          <w:lang w:val="bg-BG"/>
        </w:rPr>
      </w:pPr>
      <w:r w:rsidRPr="00F90524">
        <w:rPr>
          <w:lang w:val="bg-BG"/>
        </w:rPr>
        <w:t xml:space="preserve">Незаконни </w:t>
      </w:r>
      <w:hyperlink r:id="rId28" w:history="1">
        <w:r w:rsidRPr="00F90524">
          <w:rPr>
            <w:rStyle w:val="Hyperlink"/>
            <w:lang w:val="bg-BG"/>
          </w:rPr>
          <w:t>хидромелиоративни преносни</w:t>
        </w:r>
      </w:hyperlink>
      <w:r w:rsidRPr="00F90524">
        <w:rPr>
          <w:lang w:val="bg-BG"/>
        </w:rPr>
        <w:t xml:space="preserve"> (довеждащи и отвеждащи) проводи (мрежи) и съоръженията към тях;</w:t>
      </w:r>
    </w:p>
    <w:p w14:paraId="5434A5BC" w14:textId="77777777" w:rsidR="00F90524" w:rsidRPr="00F90524" w:rsidRDefault="00F90524" w:rsidP="00F90524">
      <w:pPr>
        <w:pStyle w:val="NormalWeb"/>
        <w:numPr>
          <w:ilvl w:val="0"/>
          <w:numId w:val="10"/>
        </w:numPr>
        <w:spacing w:before="100" w:after="100"/>
        <w:rPr>
          <w:lang w:val="bg-BG"/>
        </w:rPr>
      </w:pPr>
      <w:hyperlink r:id="rId29" w:history="1">
        <w:r w:rsidRPr="00F90524">
          <w:rPr>
            <w:rStyle w:val="Hyperlink"/>
            <w:lang w:val="bg-BG"/>
          </w:rPr>
          <w:t>Подпорният хотел край Алепу</w:t>
        </w:r>
      </w:hyperlink>
      <w:r w:rsidRPr="00F90524">
        <w:rPr>
          <w:lang w:val="bg-BG"/>
        </w:rPr>
        <w:t xml:space="preserve"> и незаконните строежи на </w:t>
      </w:r>
      <w:hyperlink r:id="rId30" w:history="1">
        <w:r w:rsidRPr="00F90524">
          <w:rPr>
            <w:rStyle w:val="Hyperlink"/>
            <w:lang w:val="bg-BG"/>
          </w:rPr>
          <w:t xml:space="preserve">плажа </w:t>
        </w:r>
        <w:proofErr w:type="spellStart"/>
        <w:r w:rsidRPr="00F90524">
          <w:rPr>
            <w:rStyle w:val="Hyperlink"/>
            <w:lang w:val="bg-BG"/>
          </w:rPr>
          <w:t>Отманли</w:t>
        </w:r>
        <w:proofErr w:type="spellEnd"/>
      </w:hyperlink>
      <w:r w:rsidRPr="00F90524">
        <w:rPr>
          <w:lang w:val="bg-BG"/>
        </w:rPr>
        <w:t xml:space="preserve"> при морския сарай на Доган от групата на </w:t>
      </w:r>
      <w:proofErr w:type="spellStart"/>
      <w:r w:rsidRPr="00F90524">
        <w:rPr>
          <w:lang w:val="bg-BG"/>
        </w:rPr>
        <w:t>брегоукрепителните</w:t>
      </w:r>
      <w:proofErr w:type="spellEnd"/>
      <w:r w:rsidRPr="00F90524">
        <w:rPr>
          <w:lang w:val="bg-BG"/>
        </w:rPr>
        <w:t xml:space="preserve">, </w:t>
      </w:r>
      <w:proofErr w:type="spellStart"/>
      <w:r w:rsidRPr="00F90524">
        <w:rPr>
          <w:lang w:val="bg-BG"/>
        </w:rPr>
        <w:t>брегозащитните</w:t>
      </w:r>
      <w:proofErr w:type="spellEnd"/>
      <w:r w:rsidRPr="00F90524">
        <w:rPr>
          <w:lang w:val="bg-BG"/>
        </w:rPr>
        <w:t xml:space="preserve"> и геозащитните строежи;</w:t>
      </w:r>
    </w:p>
    <w:p w14:paraId="02C6FABD" w14:textId="77777777" w:rsidR="00F90524" w:rsidRPr="00F90524" w:rsidRDefault="00F90524" w:rsidP="00F90524">
      <w:pPr>
        <w:pStyle w:val="NormalWeb"/>
        <w:numPr>
          <w:ilvl w:val="0"/>
          <w:numId w:val="10"/>
        </w:numPr>
        <w:spacing w:before="100" w:after="100"/>
        <w:rPr>
          <w:lang w:val="bg-BG"/>
        </w:rPr>
      </w:pPr>
      <w:hyperlink r:id="rId31" w:history="1">
        <w:r w:rsidRPr="00F90524">
          <w:rPr>
            <w:rStyle w:val="Hyperlink"/>
            <w:lang w:val="bg-BG"/>
          </w:rPr>
          <w:t>Незаконен язовир в Русокастро</w:t>
        </w:r>
      </w:hyperlink>
      <w:r w:rsidRPr="00F90524">
        <w:rPr>
          <w:lang w:val="bg-BG"/>
        </w:rPr>
        <w:t xml:space="preserve">, </w:t>
      </w:r>
      <w:hyperlink r:id="rId32" w:history="1">
        <w:r w:rsidRPr="00F90524">
          <w:rPr>
            <w:rStyle w:val="Hyperlink"/>
            <w:lang w:val="bg-BG"/>
          </w:rPr>
          <w:t>незаконен язовир в с. Славяново, община Попово</w:t>
        </w:r>
      </w:hyperlink>
      <w:r w:rsidRPr="00F90524">
        <w:rPr>
          <w:lang w:val="bg-BG"/>
        </w:rPr>
        <w:t xml:space="preserve"> и </w:t>
      </w:r>
      <w:hyperlink r:id="rId33" w:history="1">
        <w:r w:rsidRPr="00F90524">
          <w:rPr>
            <w:rStyle w:val="Hyperlink"/>
            <w:lang w:val="bg-BG"/>
          </w:rPr>
          <w:t>пет незаконни язовира в Младиново</w:t>
        </w:r>
      </w:hyperlink>
      <w:r w:rsidRPr="00F90524">
        <w:rPr>
          <w:lang w:val="bg-BG"/>
        </w:rPr>
        <w:t xml:space="preserve"> от групата на хидротехническите съоръжения, в т.ч. язовири и прилежащите им съоръжения;</w:t>
      </w:r>
    </w:p>
    <w:p w14:paraId="268DC52E" w14:textId="77777777" w:rsidR="00F90524" w:rsidRPr="00F90524" w:rsidRDefault="00F90524" w:rsidP="00F90524">
      <w:pPr>
        <w:pStyle w:val="NormalWeb"/>
        <w:numPr>
          <w:ilvl w:val="0"/>
          <w:numId w:val="10"/>
        </w:numPr>
        <w:spacing w:before="100" w:after="100"/>
        <w:rPr>
          <w:lang w:val="bg-BG"/>
        </w:rPr>
      </w:pPr>
      <w:hyperlink r:id="rId34" w:history="1">
        <w:r w:rsidRPr="00F90524">
          <w:rPr>
            <w:rStyle w:val="Hyperlink"/>
            <w:lang w:val="bg-BG"/>
          </w:rPr>
          <w:t>Незаконни ФЕЦ</w:t>
        </w:r>
      </w:hyperlink>
      <w:r w:rsidRPr="00F90524">
        <w:rPr>
          <w:lang w:val="bg-BG"/>
        </w:rPr>
        <w:t xml:space="preserve"> от групата на преместваемите, </w:t>
      </w:r>
      <w:proofErr w:type="spellStart"/>
      <w:r w:rsidRPr="00F90524">
        <w:rPr>
          <w:lang w:val="bg-BG"/>
        </w:rPr>
        <w:t>набивните</w:t>
      </w:r>
      <w:proofErr w:type="spellEnd"/>
      <w:r w:rsidRPr="00F90524">
        <w:rPr>
          <w:lang w:val="bg-BG"/>
        </w:rPr>
        <w:t xml:space="preserve"> и монтираните без основи енергийни обекти (</w:t>
      </w:r>
      <w:hyperlink r:id="rId35" w:history="1">
        <w:r w:rsidRPr="00F90524">
          <w:rPr>
            <w:rStyle w:val="Hyperlink"/>
            <w:lang w:val="bg-BG"/>
          </w:rPr>
          <w:t>ФЕЦ</w:t>
        </w:r>
      </w:hyperlink>
      <w:r w:rsidRPr="00F90524">
        <w:rPr>
          <w:lang w:val="bg-BG"/>
        </w:rPr>
        <w:t>, съгласно § 1, т. 23 от Закона за енергетиката).</w:t>
      </w:r>
    </w:p>
    <w:p w14:paraId="17862A97" w14:textId="192CA1C6" w:rsidR="00260755" w:rsidRPr="00260755" w:rsidRDefault="004141F2" w:rsidP="00260755">
      <w:pPr>
        <w:ind w:firstLine="720"/>
        <w:jc w:val="both"/>
        <w:rPr>
          <w:rFonts w:ascii="Times New Roman" w:hAnsi="Times New Roman" w:cs="Times New Roman"/>
          <w:sz w:val="24"/>
          <w:szCs w:val="24"/>
          <w:lang w:val="bg-BG"/>
        </w:rPr>
      </w:pPr>
      <w:r w:rsidRPr="004141F2">
        <w:rPr>
          <w:rFonts w:ascii="Times New Roman" w:hAnsi="Times New Roman" w:cs="Times New Roman"/>
          <w:sz w:val="24"/>
          <w:szCs w:val="24"/>
          <w:lang w:val="bg-BG"/>
        </w:rPr>
        <w:t>Създаването на законова рамка, която позволява да се узакони който и да е от посочените незаконни строежи, би увредило доверието на гражданите в правовата държава и би довело до увеличаване на незаконните строежи.</w:t>
      </w:r>
      <w:r w:rsidR="00260755" w:rsidRPr="00260755">
        <w:rPr>
          <w:rFonts w:ascii="Times New Roman" w:hAnsi="Times New Roman" w:cs="Times New Roman"/>
          <w:sz w:val="24"/>
          <w:szCs w:val="24"/>
          <w:lang w:val="bg-BG"/>
        </w:rPr>
        <w:t> </w:t>
      </w:r>
    </w:p>
    <w:p w14:paraId="111C956F" w14:textId="77777777" w:rsidR="00260755" w:rsidRPr="00260755" w:rsidRDefault="00260755" w:rsidP="00260755">
      <w:pPr>
        <w:jc w:val="both"/>
        <w:rPr>
          <w:rFonts w:ascii="Times New Roman" w:hAnsi="Times New Roman" w:cs="Times New Roman"/>
          <w:sz w:val="24"/>
          <w:szCs w:val="24"/>
          <w:lang w:val="bg-BG"/>
        </w:rPr>
      </w:pPr>
    </w:p>
    <w:p w14:paraId="109D8E1B" w14:textId="77777777" w:rsidR="00260755" w:rsidRPr="00260755" w:rsidRDefault="00260755" w:rsidP="00260755">
      <w:pPr>
        <w:ind w:firstLine="720"/>
        <w:jc w:val="both"/>
        <w:rPr>
          <w:rFonts w:ascii="Times New Roman" w:hAnsi="Times New Roman" w:cs="Times New Roman"/>
          <w:sz w:val="24"/>
          <w:szCs w:val="24"/>
          <w:lang w:val="bg-BG"/>
        </w:rPr>
      </w:pPr>
      <w:r w:rsidRPr="00260755">
        <w:rPr>
          <w:rFonts w:ascii="Times New Roman" w:hAnsi="Times New Roman" w:cs="Times New Roman"/>
          <w:sz w:val="24"/>
          <w:szCs w:val="24"/>
          <w:u w:val="single"/>
          <w:lang w:val="bg-BG"/>
        </w:rPr>
        <w:t>Д. Неоснователно спиране на производства срещу незаконни строежи</w:t>
      </w:r>
    </w:p>
    <w:p w14:paraId="07615FEE" w14:textId="77777777" w:rsidR="00260755" w:rsidRPr="00260755" w:rsidRDefault="00260755" w:rsidP="00260755">
      <w:pPr>
        <w:jc w:val="both"/>
        <w:rPr>
          <w:rFonts w:ascii="Times New Roman" w:hAnsi="Times New Roman" w:cs="Times New Roman"/>
          <w:sz w:val="24"/>
          <w:szCs w:val="24"/>
          <w:lang w:val="bg-BG"/>
        </w:rPr>
      </w:pPr>
    </w:p>
    <w:p w14:paraId="3DA9D0D4" w14:textId="38A8726E" w:rsidR="00260755" w:rsidRDefault="004141F2" w:rsidP="00260755">
      <w:pPr>
        <w:ind w:firstLine="720"/>
        <w:jc w:val="both"/>
        <w:rPr>
          <w:rFonts w:ascii="Times New Roman" w:hAnsi="Times New Roman" w:cs="Times New Roman"/>
          <w:sz w:val="24"/>
          <w:szCs w:val="24"/>
          <w:lang w:val="bg-BG"/>
        </w:rPr>
      </w:pPr>
      <w:r w:rsidRPr="004141F2">
        <w:rPr>
          <w:rFonts w:ascii="Times New Roman" w:hAnsi="Times New Roman" w:cs="Times New Roman"/>
          <w:sz w:val="24"/>
          <w:szCs w:val="24"/>
          <w:lang w:val="bg-BG"/>
        </w:rPr>
        <w:t>В § 8, ал. 9 се предвижда спиране на висящите производства по чл. 224, 224а, 225 и 225а ЗУТ след подаване на заявление по ал. 2. Удостоверението за търпимост или разрешението за довършване е основание за прекратяване на съответното производство. Това спиране настъпва преди проверката по ал. 3 и преди оценяването на документите по ал. 4 или 7. Самото заявление не доказва допустимост или безопасност. Така контролът може да бъде блокиран и за обект, който впоследствие няма да отговори на условията.</w:t>
      </w:r>
    </w:p>
    <w:p w14:paraId="35169612" w14:textId="77777777" w:rsidR="004141F2" w:rsidRDefault="004141F2" w:rsidP="00260755">
      <w:pPr>
        <w:ind w:firstLine="720"/>
        <w:jc w:val="both"/>
        <w:rPr>
          <w:rFonts w:ascii="Times New Roman" w:hAnsi="Times New Roman" w:cs="Times New Roman"/>
          <w:sz w:val="24"/>
          <w:szCs w:val="24"/>
          <w:lang w:val="bg-BG"/>
        </w:rPr>
      </w:pPr>
    </w:p>
    <w:p w14:paraId="0090849E" w14:textId="3A680F26" w:rsidR="004141F2" w:rsidRPr="00260755" w:rsidRDefault="004141F2" w:rsidP="00260755">
      <w:pPr>
        <w:ind w:firstLine="720"/>
        <w:jc w:val="both"/>
        <w:rPr>
          <w:rFonts w:ascii="Times New Roman" w:hAnsi="Times New Roman" w:cs="Times New Roman"/>
          <w:sz w:val="24"/>
          <w:szCs w:val="24"/>
          <w:lang w:val="bg-BG"/>
        </w:rPr>
      </w:pPr>
      <w:r w:rsidRPr="004141F2">
        <w:rPr>
          <w:rFonts w:ascii="Times New Roman" w:hAnsi="Times New Roman" w:cs="Times New Roman"/>
          <w:sz w:val="24"/>
          <w:szCs w:val="24"/>
          <w:lang w:val="bg-BG"/>
        </w:rPr>
        <w:lastRenderedPageBreak/>
        <w:t xml:space="preserve">Не са уредени достатъчно ясно възобновяването на производствата по чл. 224, 224а, 225 и 225а ЗУТ при отказ, при </w:t>
      </w:r>
      <w:proofErr w:type="spellStart"/>
      <w:r w:rsidRPr="004141F2">
        <w:rPr>
          <w:rFonts w:ascii="Times New Roman" w:hAnsi="Times New Roman" w:cs="Times New Roman"/>
          <w:sz w:val="24"/>
          <w:szCs w:val="24"/>
          <w:lang w:val="bg-BG"/>
        </w:rPr>
        <w:t>непредставяне</w:t>
      </w:r>
      <w:proofErr w:type="spellEnd"/>
      <w:r w:rsidRPr="004141F2">
        <w:rPr>
          <w:rFonts w:ascii="Times New Roman" w:hAnsi="Times New Roman" w:cs="Times New Roman"/>
          <w:sz w:val="24"/>
          <w:szCs w:val="24"/>
          <w:lang w:val="bg-BG"/>
        </w:rPr>
        <w:t xml:space="preserve"> на документи или при пропускане на двугодишния срок по ал. 7, както и защитата срещу повторни заявления. Двугодишният срок е за подаване на заявление за довършване, а не за окончателно приключване на процедурата.</w:t>
      </w:r>
    </w:p>
    <w:p w14:paraId="36BD24AA" w14:textId="77777777" w:rsidR="00260755" w:rsidRPr="00260755" w:rsidRDefault="00260755" w:rsidP="00260755">
      <w:pPr>
        <w:jc w:val="both"/>
        <w:rPr>
          <w:rFonts w:ascii="Times New Roman" w:hAnsi="Times New Roman" w:cs="Times New Roman"/>
          <w:sz w:val="24"/>
          <w:szCs w:val="24"/>
          <w:lang w:val="bg-BG"/>
        </w:rPr>
      </w:pPr>
    </w:p>
    <w:p w14:paraId="11346AD2" w14:textId="77777777" w:rsidR="00260755" w:rsidRPr="00260755" w:rsidRDefault="00260755" w:rsidP="004141F2">
      <w:pPr>
        <w:ind w:left="720" w:firstLine="720"/>
        <w:jc w:val="both"/>
        <w:rPr>
          <w:rFonts w:ascii="Times New Roman" w:hAnsi="Times New Roman" w:cs="Times New Roman"/>
          <w:sz w:val="24"/>
          <w:szCs w:val="24"/>
          <w:lang w:val="bg-BG"/>
        </w:rPr>
      </w:pPr>
      <w:r w:rsidRPr="00260755">
        <w:rPr>
          <w:rFonts w:ascii="Times New Roman" w:hAnsi="Times New Roman" w:cs="Times New Roman"/>
          <w:sz w:val="24"/>
          <w:szCs w:val="24"/>
          <w:u w:val="single"/>
          <w:lang w:val="bg-BG"/>
        </w:rPr>
        <w:t>Е. Непрецизност и неяснота на други текстове от проектозакона </w:t>
      </w:r>
    </w:p>
    <w:p w14:paraId="22F2C4B2" w14:textId="77777777" w:rsidR="00260755" w:rsidRPr="00260755" w:rsidRDefault="00260755" w:rsidP="004141F2">
      <w:pPr>
        <w:ind w:left="720"/>
        <w:jc w:val="both"/>
        <w:rPr>
          <w:rFonts w:ascii="Times New Roman" w:hAnsi="Times New Roman" w:cs="Times New Roman"/>
          <w:sz w:val="24"/>
          <w:szCs w:val="24"/>
          <w:lang w:val="bg-BG"/>
        </w:rPr>
      </w:pPr>
    </w:p>
    <w:p w14:paraId="5670A24D" w14:textId="71F35313" w:rsidR="00260755" w:rsidRPr="00260755" w:rsidRDefault="004141F2" w:rsidP="004141F2">
      <w:pPr>
        <w:ind w:left="720" w:firstLine="720"/>
        <w:jc w:val="both"/>
        <w:rPr>
          <w:rFonts w:ascii="Times New Roman" w:hAnsi="Times New Roman" w:cs="Times New Roman"/>
          <w:sz w:val="24"/>
          <w:szCs w:val="24"/>
          <w:lang w:val="bg-BG"/>
        </w:rPr>
      </w:pPr>
      <w:r w:rsidRPr="004141F2">
        <w:rPr>
          <w:rFonts w:ascii="Times New Roman" w:hAnsi="Times New Roman" w:cs="Times New Roman"/>
          <w:sz w:val="24"/>
          <w:szCs w:val="24"/>
          <w:lang w:val="bg-BG"/>
        </w:rPr>
        <w:t xml:space="preserve">С § 1 се предвижда в групата на техническата инфраструктура да се включат обекти като язовири и аеронавигационни кули. Това постоянно разширяване на термина с включването на все повече видове </w:t>
      </w:r>
      <w:proofErr w:type="spellStart"/>
      <w:r w:rsidRPr="004141F2">
        <w:rPr>
          <w:rFonts w:ascii="Times New Roman" w:hAnsi="Times New Roman" w:cs="Times New Roman"/>
          <w:sz w:val="24"/>
          <w:szCs w:val="24"/>
          <w:lang w:val="bg-BG"/>
        </w:rPr>
        <w:t>площни</w:t>
      </w:r>
      <w:proofErr w:type="spellEnd"/>
      <w:r w:rsidRPr="004141F2">
        <w:rPr>
          <w:rFonts w:ascii="Times New Roman" w:hAnsi="Times New Roman" w:cs="Times New Roman"/>
          <w:sz w:val="24"/>
          <w:szCs w:val="24"/>
          <w:lang w:val="bg-BG"/>
        </w:rPr>
        <w:t>, големи и сложни технически строежи е недопустимо. Не е правилно правилата за изграждане на сградни ВиК отклонения да бъдат едни и същи с тези за язовири, електрически подстанции, пречиствателни станции за питейни и отпадъчни води и ФЕЦ на площи от няколко квадратни километра.</w:t>
      </w:r>
    </w:p>
    <w:p w14:paraId="3A0F424F" w14:textId="77777777" w:rsidR="00260755" w:rsidRPr="00260755" w:rsidRDefault="00260755" w:rsidP="004141F2">
      <w:pPr>
        <w:ind w:left="720"/>
        <w:jc w:val="both"/>
        <w:rPr>
          <w:rFonts w:ascii="Times New Roman" w:hAnsi="Times New Roman" w:cs="Times New Roman"/>
          <w:sz w:val="24"/>
          <w:szCs w:val="24"/>
          <w:lang w:val="bg-BG"/>
        </w:rPr>
      </w:pPr>
    </w:p>
    <w:p w14:paraId="766F9E79" w14:textId="5F4E7FF3" w:rsidR="00260755" w:rsidRPr="00260755" w:rsidRDefault="004141F2" w:rsidP="004141F2">
      <w:pPr>
        <w:ind w:left="720" w:firstLine="720"/>
        <w:jc w:val="both"/>
        <w:rPr>
          <w:rFonts w:ascii="Times New Roman" w:hAnsi="Times New Roman" w:cs="Times New Roman"/>
          <w:sz w:val="24"/>
          <w:szCs w:val="24"/>
          <w:lang w:val="bg-BG"/>
        </w:rPr>
      </w:pPr>
      <w:r w:rsidRPr="004141F2">
        <w:rPr>
          <w:rFonts w:ascii="Times New Roman" w:hAnsi="Times New Roman" w:cs="Times New Roman"/>
          <w:sz w:val="24"/>
          <w:szCs w:val="24"/>
          <w:lang w:val="bg-BG"/>
        </w:rPr>
        <w:t>§ 2 създава чл. 148, ал. 17 и 18 ЗУТ и предвижда укрепителни съоръжения към съществуващи републикански пътища и железопътни магистрали извън урбанизираните територии да могат да бъдат разрешени, без да са предвидени в действащия ПУП. Планът се одобрява впоследствие въз основа на проекта и разрешението. Ал. 17 не поставя изрично условие за непосредствена опасност или обективно непредвидими обстоятелства. Това би поощрило недостатъчно или некачествено предварително проучване без отговорност за изпълнителя. По същество това представлява непозволена индивидуална държавна помощ към изпълнителя на геоложките проучвания.</w:t>
      </w:r>
      <w:r w:rsidR="00260755" w:rsidRPr="00260755">
        <w:rPr>
          <w:rFonts w:ascii="Times New Roman" w:hAnsi="Times New Roman" w:cs="Times New Roman"/>
          <w:sz w:val="24"/>
          <w:szCs w:val="24"/>
          <w:lang w:val="bg-BG"/>
        </w:rPr>
        <w:t> </w:t>
      </w:r>
    </w:p>
    <w:p w14:paraId="331F76A1" w14:textId="77777777" w:rsidR="00260755" w:rsidRPr="00260755" w:rsidRDefault="00260755" w:rsidP="004141F2">
      <w:pPr>
        <w:ind w:left="720"/>
        <w:jc w:val="both"/>
        <w:rPr>
          <w:rFonts w:ascii="Times New Roman" w:hAnsi="Times New Roman" w:cs="Times New Roman"/>
          <w:sz w:val="24"/>
          <w:szCs w:val="24"/>
          <w:lang w:val="bg-BG"/>
        </w:rPr>
      </w:pPr>
    </w:p>
    <w:p w14:paraId="5916BCE7" w14:textId="3728C2D0" w:rsidR="00260755" w:rsidRPr="00260755" w:rsidRDefault="004141F2" w:rsidP="004141F2">
      <w:pPr>
        <w:ind w:left="720" w:firstLine="720"/>
        <w:jc w:val="both"/>
        <w:rPr>
          <w:rFonts w:ascii="Times New Roman" w:hAnsi="Times New Roman" w:cs="Times New Roman"/>
          <w:sz w:val="24"/>
          <w:szCs w:val="24"/>
          <w:lang w:val="bg-BG"/>
        </w:rPr>
      </w:pPr>
      <w:r w:rsidRPr="004141F2">
        <w:rPr>
          <w:rFonts w:ascii="Times New Roman" w:hAnsi="Times New Roman" w:cs="Times New Roman"/>
          <w:sz w:val="24"/>
          <w:szCs w:val="24"/>
          <w:lang w:val="bg-BG"/>
        </w:rPr>
        <w:t>§ 4 създава чл. 154а, разглеждащ нови теренни и/или геоложки обстоятелства по време на строителството. Тук измененията се одобряват преди изпълнението им — текстът не разрешава вече изпълнени изменения със задна дата. Проблемът е последващото изменение на ПУП по ал. 3 и липсата на ясно разграничение между действително непредвидими условия и недостатъчно предварително проучване. По същество това представлява непозволена индивидуална държавна помощ към изпълнителя на геоложките проучвания.</w:t>
      </w:r>
      <w:r w:rsidR="00260755" w:rsidRPr="00260755">
        <w:rPr>
          <w:rFonts w:ascii="Times New Roman" w:hAnsi="Times New Roman" w:cs="Times New Roman"/>
          <w:sz w:val="24"/>
          <w:szCs w:val="24"/>
          <w:lang w:val="bg-BG"/>
        </w:rPr>
        <w:t> </w:t>
      </w:r>
    </w:p>
    <w:p w14:paraId="5859CF85" w14:textId="77777777" w:rsidR="00260755" w:rsidRPr="00260755" w:rsidRDefault="00260755" w:rsidP="004141F2">
      <w:pPr>
        <w:ind w:left="720"/>
        <w:jc w:val="both"/>
        <w:rPr>
          <w:rFonts w:ascii="Times New Roman" w:hAnsi="Times New Roman" w:cs="Times New Roman"/>
          <w:sz w:val="24"/>
          <w:szCs w:val="24"/>
          <w:lang w:val="bg-BG"/>
        </w:rPr>
      </w:pPr>
    </w:p>
    <w:p w14:paraId="087B06D9" w14:textId="772FEB2E" w:rsidR="00260755" w:rsidRPr="00260755" w:rsidRDefault="004141F2" w:rsidP="004141F2">
      <w:pPr>
        <w:ind w:left="720" w:firstLine="720"/>
        <w:jc w:val="both"/>
        <w:rPr>
          <w:rFonts w:ascii="Times New Roman" w:hAnsi="Times New Roman" w:cs="Times New Roman"/>
          <w:sz w:val="24"/>
          <w:szCs w:val="24"/>
          <w:lang w:val="bg-BG"/>
        </w:rPr>
      </w:pPr>
      <w:r w:rsidRPr="004141F2">
        <w:rPr>
          <w:rFonts w:ascii="Times New Roman" w:hAnsi="Times New Roman" w:cs="Times New Roman"/>
          <w:sz w:val="24"/>
          <w:szCs w:val="24"/>
          <w:lang w:val="bg-BG"/>
        </w:rPr>
        <w:t>С § 6 се създава чл. 209а, с който имотите се отчуждават и придобиват в тригодишен срок от влизането в сила на ПУП; предвиждат се пропуснати ползи при завземане преди отчуждаването и право на иск при неполучено обезщетение след срока. Чл. 17, ал. 5 от Конституцията изисква принудителното отчуждаване да бъде след предварително и равностойно обезщетение. Бъдещото плащане и последващият иск не са равностойни на предварителна защита. Нотариалното съгласие по § 2 и § 4 не трябва автоматично да се тълкува като отказ от обезщетение или като учредяване на всички необходими вещни права. Тригодишният срок започва след влизането в сила на ПУП, но проектът не определя срок за приемането му след разрешаването. Периодът от фактическото засягане на имота до обезщетяването може да бъде по-дълъг. Изискването по § 5 за отчуждаване преди разрешението за ползване е полезно, но не решава проблема на по-ранния строителен етап.</w:t>
      </w:r>
    </w:p>
    <w:p w14:paraId="2790CE3A" w14:textId="77777777" w:rsidR="00260755" w:rsidRPr="00260755" w:rsidRDefault="00260755" w:rsidP="00260755">
      <w:pPr>
        <w:jc w:val="both"/>
        <w:rPr>
          <w:rFonts w:ascii="Times New Roman" w:hAnsi="Times New Roman" w:cs="Times New Roman"/>
          <w:sz w:val="24"/>
          <w:szCs w:val="24"/>
          <w:lang w:val="bg-BG"/>
        </w:rPr>
      </w:pPr>
    </w:p>
    <w:p w14:paraId="79444316" w14:textId="68B24FDA" w:rsidR="00260755" w:rsidRPr="00260755" w:rsidRDefault="00260755" w:rsidP="00260755">
      <w:pPr>
        <w:ind w:firstLine="720"/>
        <w:jc w:val="both"/>
        <w:rPr>
          <w:rFonts w:ascii="Times New Roman" w:hAnsi="Times New Roman" w:cs="Times New Roman"/>
          <w:sz w:val="24"/>
          <w:szCs w:val="24"/>
          <w:lang w:val="bg-BG"/>
        </w:rPr>
      </w:pPr>
      <w:r w:rsidRPr="00260755">
        <w:rPr>
          <w:rFonts w:ascii="Times New Roman" w:hAnsi="Times New Roman" w:cs="Times New Roman"/>
          <w:sz w:val="24"/>
          <w:szCs w:val="24"/>
          <w:u w:val="single"/>
          <w:lang w:val="bg-BG"/>
        </w:rPr>
        <w:lastRenderedPageBreak/>
        <w:t>Ж</w:t>
      </w:r>
      <w:r>
        <w:rPr>
          <w:rFonts w:ascii="Times New Roman" w:hAnsi="Times New Roman" w:cs="Times New Roman"/>
          <w:sz w:val="24"/>
          <w:szCs w:val="24"/>
          <w:u w:val="single"/>
          <w:lang w:val="bg-BG"/>
        </w:rPr>
        <w:t>.</w:t>
      </w:r>
      <w:r w:rsidRPr="00260755">
        <w:rPr>
          <w:rFonts w:ascii="Times New Roman" w:hAnsi="Times New Roman" w:cs="Times New Roman"/>
          <w:sz w:val="24"/>
          <w:szCs w:val="24"/>
          <w:u w:val="single"/>
          <w:lang w:val="bg-BG"/>
        </w:rPr>
        <w:t xml:space="preserve"> Искане</w:t>
      </w:r>
    </w:p>
    <w:p w14:paraId="4ACE8FCA" w14:textId="77777777" w:rsidR="00260755" w:rsidRPr="00260755" w:rsidRDefault="00260755" w:rsidP="00260755">
      <w:pPr>
        <w:jc w:val="both"/>
        <w:rPr>
          <w:rFonts w:ascii="Times New Roman" w:hAnsi="Times New Roman" w:cs="Times New Roman"/>
          <w:sz w:val="24"/>
          <w:szCs w:val="24"/>
          <w:lang w:val="bg-BG"/>
        </w:rPr>
      </w:pPr>
    </w:p>
    <w:p w14:paraId="716F0854" w14:textId="14CB0B34" w:rsidR="00260755" w:rsidRPr="00260755" w:rsidRDefault="000C6939" w:rsidP="00260755">
      <w:pPr>
        <w:ind w:firstLine="720"/>
        <w:jc w:val="both"/>
        <w:rPr>
          <w:rFonts w:ascii="Times New Roman" w:hAnsi="Times New Roman" w:cs="Times New Roman"/>
          <w:sz w:val="24"/>
          <w:szCs w:val="24"/>
          <w:lang w:val="bg-BG"/>
        </w:rPr>
      </w:pPr>
      <w:r w:rsidRPr="000C6939">
        <w:rPr>
          <w:rFonts w:ascii="Times New Roman" w:hAnsi="Times New Roman" w:cs="Times New Roman"/>
          <w:sz w:val="24"/>
          <w:szCs w:val="24"/>
          <w:lang w:val="bg-BG"/>
        </w:rPr>
        <w:t>Предложеният § 8 от ЗИД на ЗУТ да бъде оттеглен или сериозно преработен в една от следните две посоки:</w:t>
      </w:r>
    </w:p>
    <w:p w14:paraId="5051D00E" w14:textId="77777777" w:rsidR="000C6939" w:rsidRPr="000C6939" w:rsidRDefault="000C6939" w:rsidP="000C6939">
      <w:pPr>
        <w:numPr>
          <w:ilvl w:val="0"/>
          <w:numId w:val="11"/>
        </w:numPr>
        <w:spacing w:before="100" w:beforeAutospacing="1" w:after="100" w:afterAutospacing="1" w:line="240" w:lineRule="auto"/>
        <w:rPr>
          <w:rFonts w:ascii="Times New Roman" w:eastAsia="Times New Roman" w:hAnsi="Times New Roman" w:cs="Times New Roman"/>
          <w:sz w:val="24"/>
          <w:szCs w:val="24"/>
          <w:lang w:val="bg-BG" w:eastAsia="en-US"/>
        </w:rPr>
      </w:pPr>
      <w:r w:rsidRPr="000C6939">
        <w:rPr>
          <w:rFonts w:ascii="Times New Roman" w:eastAsia="Times New Roman" w:hAnsi="Times New Roman" w:cs="Times New Roman"/>
          <w:sz w:val="24"/>
          <w:szCs w:val="24"/>
          <w:lang w:val="bg-BG" w:eastAsia="en-US"/>
        </w:rPr>
        <w:t>Ограничаване на действието му единствено до строежи, които са публична държавна собственост или за които е индивидуално доказана надделяваща обществена необходимост. Всяко узаконяване на незаконни строежи, които са частна собственост, би поощрило нарушаването на закона, защото би довело до очакване за следващо узаконяване.</w:t>
      </w:r>
    </w:p>
    <w:p w14:paraId="6DA77F53" w14:textId="77777777" w:rsidR="000C6939" w:rsidRPr="000C6939" w:rsidRDefault="000C6939" w:rsidP="000C6939">
      <w:pPr>
        <w:numPr>
          <w:ilvl w:val="0"/>
          <w:numId w:val="11"/>
        </w:numPr>
        <w:spacing w:before="100" w:beforeAutospacing="1" w:after="100" w:afterAutospacing="1" w:line="240" w:lineRule="auto"/>
        <w:rPr>
          <w:rFonts w:ascii="Times New Roman" w:eastAsia="Times New Roman" w:hAnsi="Times New Roman" w:cs="Times New Roman"/>
          <w:sz w:val="24"/>
          <w:szCs w:val="24"/>
          <w:lang w:val="bg-BG" w:eastAsia="en-US"/>
        </w:rPr>
      </w:pPr>
      <w:r w:rsidRPr="000C6939">
        <w:rPr>
          <w:rFonts w:ascii="Times New Roman" w:eastAsia="Times New Roman" w:hAnsi="Times New Roman" w:cs="Times New Roman"/>
          <w:sz w:val="24"/>
          <w:szCs w:val="24"/>
          <w:lang w:val="bg-BG" w:eastAsia="en-US"/>
        </w:rPr>
        <w:t>Преработване чрез посочване кои незаконни строежи, държавна собственост, да бъдат узаконени чрез изрично посочване на заповедите за строителство или поземлените имоти, в които е извършен строежът. Узаконяването на незаконни строежи е действие, извънредно и увреждащо респекта на гражданите към закона и към държавните институции, които го прилагат. Независимо от това индивидуалното посочване би намалило вредата, доколкото обществеността ще придобие яснота кои управляващи са действали срещу законите и ще порицае техните действия.</w:t>
      </w:r>
    </w:p>
    <w:p w14:paraId="3FB65736" w14:textId="1FE28695" w:rsidR="00260755" w:rsidRPr="00260755" w:rsidRDefault="00260755" w:rsidP="000C6939">
      <w:pPr>
        <w:ind w:left="720"/>
        <w:jc w:val="both"/>
        <w:rPr>
          <w:rFonts w:ascii="Times New Roman" w:hAnsi="Times New Roman" w:cs="Times New Roman"/>
          <w:sz w:val="24"/>
          <w:szCs w:val="24"/>
          <w:lang w:val="bg-BG"/>
        </w:rPr>
      </w:pPr>
    </w:p>
    <w:p w14:paraId="513C83B0" w14:textId="77777777" w:rsidR="00260755" w:rsidRPr="00260755" w:rsidRDefault="00260755" w:rsidP="00260755">
      <w:pPr>
        <w:jc w:val="both"/>
        <w:rPr>
          <w:rFonts w:ascii="Times New Roman" w:hAnsi="Times New Roman" w:cs="Times New Roman"/>
          <w:sz w:val="24"/>
          <w:szCs w:val="24"/>
          <w:lang w:val="bg-BG"/>
        </w:rPr>
      </w:pPr>
    </w:p>
    <w:p w14:paraId="1994E54F" w14:textId="1384C2B5" w:rsidR="00260755" w:rsidRPr="00260755" w:rsidRDefault="000C6939" w:rsidP="00260755">
      <w:pPr>
        <w:ind w:firstLine="720"/>
        <w:jc w:val="both"/>
        <w:rPr>
          <w:rFonts w:ascii="Times New Roman" w:hAnsi="Times New Roman" w:cs="Times New Roman"/>
          <w:sz w:val="24"/>
          <w:szCs w:val="24"/>
          <w:lang w:val="bg-BG"/>
        </w:rPr>
      </w:pPr>
      <w:r w:rsidRPr="000C6939">
        <w:rPr>
          <w:rFonts w:ascii="Times New Roman" w:hAnsi="Times New Roman" w:cs="Times New Roman"/>
          <w:sz w:val="24"/>
          <w:szCs w:val="24"/>
          <w:lang w:val="bg-BG"/>
        </w:rPr>
        <w:t>Предложените § 2, § 4 и § 6 да бъдат прецизирани с цел избягване на непозволена държавна помощ към изпълнителите на геоложките и предварителните проучвания и поощряване на некачествени проучвания, които винаги ще могат да бъдат санирани.</w:t>
      </w:r>
      <w:r w:rsidR="00260755" w:rsidRPr="00260755">
        <w:rPr>
          <w:rFonts w:ascii="Times New Roman" w:hAnsi="Times New Roman" w:cs="Times New Roman"/>
          <w:sz w:val="24"/>
          <w:szCs w:val="24"/>
          <w:lang w:val="bg-BG"/>
        </w:rPr>
        <w:t> </w:t>
      </w:r>
    </w:p>
    <w:p w14:paraId="002DD089" w14:textId="77777777" w:rsidR="00260755" w:rsidRPr="00260755" w:rsidRDefault="00260755" w:rsidP="000C6939">
      <w:pPr>
        <w:ind w:firstLine="720"/>
        <w:jc w:val="both"/>
        <w:rPr>
          <w:rFonts w:ascii="Times New Roman" w:hAnsi="Times New Roman" w:cs="Times New Roman"/>
          <w:sz w:val="24"/>
          <w:szCs w:val="24"/>
          <w:lang w:val="bg-BG"/>
        </w:rPr>
      </w:pPr>
      <w:r w:rsidRPr="00260755">
        <w:rPr>
          <w:rFonts w:ascii="Times New Roman" w:hAnsi="Times New Roman" w:cs="Times New Roman"/>
          <w:sz w:val="24"/>
          <w:szCs w:val="24"/>
          <w:lang w:val="bg-BG"/>
        </w:rPr>
        <w:t>Да отпадне изцяло §1 от така предложения ЗИД на ЗУТ.</w:t>
      </w:r>
    </w:p>
    <w:p w14:paraId="7E57A8E6" w14:textId="77777777" w:rsidR="00260755" w:rsidRPr="00260755" w:rsidRDefault="00260755" w:rsidP="0031365C">
      <w:pPr>
        <w:jc w:val="both"/>
        <w:rPr>
          <w:rFonts w:ascii="Times New Roman" w:hAnsi="Times New Roman" w:cs="Times New Roman"/>
          <w:sz w:val="24"/>
          <w:szCs w:val="24"/>
          <w:lang w:val="bg-BG"/>
        </w:rPr>
      </w:pPr>
    </w:p>
    <w:p w14:paraId="47B7C7DD" w14:textId="77777777" w:rsidR="00260755" w:rsidRDefault="00260755" w:rsidP="0031365C">
      <w:pPr>
        <w:jc w:val="both"/>
        <w:rPr>
          <w:rFonts w:ascii="Times New Roman" w:hAnsi="Times New Roman" w:cs="Times New Roman"/>
          <w:sz w:val="24"/>
          <w:szCs w:val="24"/>
          <w:lang w:val="bg-BG"/>
        </w:rPr>
      </w:pPr>
    </w:p>
    <w:p w14:paraId="3C715CF9" w14:textId="77777777" w:rsidR="00260755" w:rsidRDefault="00260755" w:rsidP="0031365C">
      <w:pPr>
        <w:jc w:val="both"/>
        <w:rPr>
          <w:rFonts w:ascii="Times New Roman" w:hAnsi="Times New Roman" w:cs="Times New Roman"/>
          <w:sz w:val="24"/>
          <w:szCs w:val="24"/>
          <w:lang w:val="bg-BG"/>
        </w:rPr>
      </w:pPr>
    </w:p>
    <w:p w14:paraId="3680CA0B" w14:textId="77777777" w:rsidR="00260755" w:rsidRPr="00260755" w:rsidRDefault="00260755" w:rsidP="0031365C">
      <w:pPr>
        <w:jc w:val="both"/>
        <w:rPr>
          <w:rFonts w:ascii="Times New Roman" w:hAnsi="Times New Roman" w:cs="Times New Roman"/>
          <w:sz w:val="24"/>
          <w:szCs w:val="24"/>
          <w:lang w:val="bg-BG"/>
        </w:rPr>
      </w:pPr>
    </w:p>
    <w:p w14:paraId="41E80A06" w14:textId="77777777" w:rsidR="00260755" w:rsidRPr="00260755" w:rsidRDefault="00260755" w:rsidP="0031365C">
      <w:pPr>
        <w:jc w:val="both"/>
        <w:rPr>
          <w:rFonts w:ascii="Times New Roman" w:hAnsi="Times New Roman" w:cs="Times New Roman"/>
          <w:sz w:val="24"/>
          <w:szCs w:val="24"/>
          <w:lang w:val="bg-BG"/>
        </w:rPr>
      </w:pPr>
    </w:p>
    <w:p w14:paraId="6AA9A601" w14:textId="707B3689" w:rsidR="0031365C" w:rsidRPr="00260755" w:rsidRDefault="0031365C" w:rsidP="0031365C">
      <w:pPr>
        <w:jc w:val="both"/>
        <w:rPr>
          <w:rFonts w:ascii="Times New Roman" w:hAnsi="Times New Roman" w:cs="Times New Roman"/>
          <w:sz w:val="24"/>
          <w:szCs w:val="24"/>
          <w:lang w:val="bg-BG"/>
        </w:rPr>
      </w:pPr>
      <w:r w:rsidRPr="00260755">
        <w:rPr>
          <w:rFonts w:ascii="Times New Roman" w:hAnsi="Times New Roman" w:cs="Times New Roman"/>
          <w:sz w:val="24"/>
          <w:szCs w:val="24"/>
          <w:lang w:val="bg-BG"/>
        </w:rPr>
        <w:t>Съпредседател на ПП „Зелено Движение“</w:t>
      </w:r>
    </w:p>
    <w:p w14:paraId="1D94B1EF" w14:textId="25D29D38" w:rsidR="0031365C" w:rsidRPr="00260755" w:rsidRDefault="0031365C" w:rsidP="0031365C">
      <w:pPr>
        <w:jc w:val="both"/>
        <w:rPr>
          <w:rFonts w:ascii="Times New Roman" w:hAnsi="Times New Roman" w:cs="Times New Roman"/>
          <w:sz w:val="24"/>
          <w:szCs w:val="24"/>
          <w:lang w:val="bg-BG"/>
        </w:rPr>
      </w:pPr>
      <w:r w:rsidRPr="00260755">
        <w:rPr>
          <w:rFonts w:ascii="Times New Roman" w:hAnsi="Times New Roman" w:cs="Times New Roman"/>
          <w:sz w:val="24"/>
          <w:szCs w:val="24"/>
          <w:lang w:val="bg-BG"/>
        </w:rPr>
        <w:t>Адв. д-р Калин Ангелов</w:t>
      </w:r>
    </w:p>
    <w:sectPr w:rsidR="0031365C" w:rsidRPr="00260755" w:rsidSect="00616B33">
      <w:headerReference w:type="default" r:id="rId36"/>
      <w:headerReference w:type="first" r:id="rId37"/>
      <w:pgSz w:w="11906" w:h="16838"/>
      <w:pgMar w:top="1440" w:right="1008" w:bottom="567" w:left="100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9B360" w14:textId="77777777" w:rsidR="00353FA3" w:rsidRDefault="00353FA3">
      <w:pPr>
        <w:spacing w:line="240" w:lineRule="auto"/>
      </w:pPr>
      <w:r>
        <w:separator/>
      </w:r>
    </w:p>
  </w:endnote>
  <w:endnote w:type="continuationSeparator" w:id="0">
    <w:p w14:paraId="59692953" w14:textId="77777777" w:rsidR="00353FA3" w:rsidRDefault="00353F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Roboto">
    <w:altName w:val="Segoe Print"/>
    <w:charset w:val="00"/>
    <w:family w:val="auto"/>
    <w:pitch w:val="variable"/>
    <w:sig w:usb0="E0000AFF" w:usb1="5000217F" w:usb2="0000002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7AEE5" w14:textId="77777777" w:rsidR="00353FA3" w:rsidRDefault="00353FA3">
      <w:r>
        <w:separator/>
      </w:r>
    </w:p>
  </w:footnote>
  <w:footnote w:type="continuationSeparator" w:id="0">
    <w:p w14:paraId="55E28A1D" w14:textId="77777777" w:rsidR="00353FA3" w:rsidRDefault="00353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2F18" w14:textId="77777777" w:rsidR="00901056" w:rsidRDefault="00000000">
    <w:pPr>
      <w:tabs>
        <w:tab w:val="right" w:pos="7916"/>
      </w:tabs>
      <w:rPr>
        <w:sz w:val="18"/>
        <w:szCs w:val="18"/>
      </w:rPr>
    </w:pPr>
    <w:r>
      <w:rPr>
        <w:noProof/>
      </w:rPr>
      <w:drawing>
        <wp:anchor distT="114300" distB="114300" distL="114300" distR="114300" simplePos="0" relativeHeight="251660288" behindDoc="1" locked="0" layoutInCell="1" allowOverlap="1" wp14:anchorId="2BB092D1" wp14:editId="2FFD261B">
          <wp:simplePos x="0" y="0"/>
          <wp:positionH relativeFrom="column">
            <wp:posOffset>19050</wp:posOffset>
          </wp:positionH>
          <wp:positionV relativeFrom="paragraph">
            <wp:posOffset>19050</wp:posOffset>
          </wp:positionV>
          <wp:extent cx="6280150" cy="914400"/>
          <wp:effectExtent l="0" t="0" r="0" b="0"/>
          <wp:wrapNone/>
          <wp:docPr id="1270914171" name="image2.png"/>
          <wp:cNvGraphicFramePr/>
          <a:graphic xmlns:a="http://schemas.openxmlformats.org/drawingml/2006/main">
            <a:graphicData uri="http://schemas.openxmlformats.org/drawingml/2006/picture">
              <pic:pic xmlns:pic="http://schemas.openxmlformats.org/drawingml/2006/picture">
                <pic:nvPicPr>
                  <pic:cNvPr id="2" name="image2.png"/>
                  <pic:cNvPicPr preferRelativeResize="0"/>
                </pic:nvPicPr>
                <pic:blipFill>
                  <a:blip r:embed="rId1"/>
                  <a:srcRect l="29" r="29"/>
                  <a:stretch>
                    <a:fillRect/>
                  </a:stretch>
                </pic:blipFill>
                <pic:spPr>
                  <a:xfrm>
                    <a:off x="0" y="0"/>
                    <a:ext cx="6279840" cy="914400"/>
                  </a:xfrm>
                  <a:prstGeom prst="rect">
                    <a:avLst/>
                  </a:prstGeom>
                </pic:spPr>
              </pic:pic>
            </a:graphicData>
          </a:graphic>
        </wp:anchor>
      </w:drawing>
    </w:r>
  </w:p>
  <w:p w14:paraId="10C6584E" w14:textId="77777777" w:rsidR="00901056" w:rsidRDefault="00901056">
    <w:pPr>
      <w:tabs>
        <w:tab w:val="right" w:pos="7916"/>
      </w:tabs>
      <w:rPr>
        <w:sz w:val="18"/>
        <w:szCs w:val="18"/>
      </w:rPr>
    </w:pPr>
  </w:p>
  <w:p w14:paraId="24365EBC" w14:textId="77777777" w:rsidR="00901056" w:rsidRDefault="00901056">
    <w:pPr>
      <w:tabs>
        <w:tab w:val="right" w:pos="7916"/>
      </w:tabs>
      <w:rPr>
        <w:rFonts w:ascii="Roboto" w:eastAsia="Roboto" w:hAnsi="Roboto" w:cs="Roboto"/>
        <w:sz w:val="18"/>
        <w:szCs w:val="18"/>
      </w:rPr>
    </w:pPr>
  </w:p>
  <w:p w14:paraId="54DD2731" w14:textId="77777777" w:rsidR="00901056" w:rsidRDefault="00901056">
    <w:pPr>
      <w:tabs>
        <w:tab w:val="right" w:pos="7826"/>
      </w:tabs>
      <w:rPr>
        <w:rFonts w:ascii="Roboto" w:eastAsia="Roboto" w:hAnsi="Roboto" w:cs="Roboto"/>
        <w:sz w:val="18"/>
        <w:szCs w:val="18"/>
      </w:rPr>
    </w:pPr>
  </w:p>
  <w:p w14:paraId="433554EC" w14:textId="77777777" w:rsidR="00901056" w:rsidRDefault="00000000">
    <w:pPr>
      <w:tabs>
        <w:tab w:val="right" w:pos="7826"/>
      </w:tabs>
    </w:pPr>
    <w:r>
      <w:tab/>
    </w:r>
    <w:r>
      <w:tab/>
    </w:r>
  </w:p>
  <w:p w14:paraId="7007BE91" w14:textId="77777777" w:rsidR="00901056" w:rsidRDefault="00901056">
    <w:pPr>
      <w:tabs>
        <w:tab w:val="right" w:pos="78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E612" w14:textId="77777777" w:rsidR="00901056" w:rsidRDefault="00000000">
    <w:r>
      <w:rPr>
        <w:noProof/>
      </w:rPr>
      <w:drawing>
        <wp:anchor distT="114300" distB="114300" distL="114300" distR="114300" simplePos="0" relativeHeight="251659264" behindDoc="0" locked="0" layoutInCell="1" allowOverlap="1" wp14:anchorId="1DABACE8" wp14:editId="5E15049D">
          <wp:simplePos x="0" y="0"/>
          <wp:positionH relativeFrom="column">
            <wp:posOffset>19050</wp:posOffset>
          </wp:positionH>
          <wp:positionV relativeFrom="paragraph">
            <wp:posOffset>-113665</wp:posOffset>
          </wp:positionV>
          <wp:extent cx="6540500" cy="1538605"/>
          <wp:effectExtent l="0" t="0" r="0" b="0"/>
          <wp:wrapNone/>
          <wp:docPr id="150087657"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t="72" b="72"/>
                  <a:stretch>
                    <a:fillRect/>
                  </a:stretch>
                </pic:blipFill>
                <pic:spPr>
                  <a:xfrm>
                    <a:off x="0" y="0"/>
                    <a:ext cx="6540203" cy="1538288"/>
                  </a:xfrm>
                  <a:prstGeom prst="rect">
                    <a:avLst/>
                  </a:prstGeom>
                </pic:spPr>
              </pic:pic>
            </a:graphicData>
          </a:graphic>
        </wp:anchor>
      </w:drawing>
    </w:r>
  </w:p>
  <w:p w14:paraId="12FA0567" w14:textId="77777777" w:rsidR="00901056" w:rsidRDefault="00901056"/>
  <w:p w14:paraId="1CADF120" w14:textId="77777777" w:rsidR="00901056" w:rsidRDefault="00901056"/>
  <w:p w14:paraId="58080EA6" w14:textId="77777777" w:rsidR="00901056" w:rsidRDefault="00901056"/>
  <w:p w14:paraId="4826CEB8" w14:textId="77777777" w:rsidR="00901056" w:rsidRDefault="00901056"/>
  <w:p w14:paraId="13D54F93" w14:textId="77777777" w:rsidR="00901056" w:rsidRDefault="00901056"/>
  <w:p w14:paraId="795A6F00" w14:textId="77777777" w:rsidR="00901056" w:rsidRDefault="00901056"/>
  <w:p w14:paraId="1D614079" w14:textId="77777777" w:rsidR="00901056" w:rsidRDefault="009010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440"/>
    <w:multiLevelType w:val="multilevel"/>
    <w:tmpl w:val="22DA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4162F"/>
    <w:multiLevelType w:val="hybridMultilevel"/>
    <w:tmpl w:val="0BE01664"/>
    <w:lvl w:ilvl="0" w:tplc="0402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B013E9F"/>
    <w:multiLevelType w:val="multilevel"/>
    <w:tmpl w:val="1354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15F0C"/>
    <w:multiLevelType w:val="hybridMultilevel"/>
    <w:tmpl w:val="4B28C4E6"/>
    <w:lvl w:ilvl="0" w:tplc="4BCE6AB2">
      <w:start w:val="1"/>
      <w:numFmt w:val="decimal"/>
      <w:lvlText w:val="%1."/>
      <w:lvlJc w:val="left"/>
      <w:pPr>
        <w:ind w:left="720" w:hanging="360"/>
      </w:pPr>
    </w:lvl>
    <w:lvl w:ilvl="1" w:tplc="B1AA7E02">
      <w:numFmt w:val="decimal"/>
      <w:lvlText w:val=""/>
      <w:lvlJc w:val="left"/>
    </w:lvl>
    <w:lvl w:ilvl="2" w:tplc="BACCA692">
      <w:numFmt w:val="decimal"/>
      <w:lvlText w:val=""/>
      <w:lvlJc w:val="left"/>
    </w:lvl>
    <w:lvl w:ilvl="3" w:tplc="DDFEE6E6">
      <w:numFmt w:val="decimal"/>
      <w:lvlText w:val=""/>
      <w:lvlJc w:val="left"/>
    </w:lvl>
    <w:lvl w:ilvl="4" w:tplc="AC9A4270">
      <w:numFmt w:val="decimal"/>
      <w:lvlText w:val=""/>
      <w:lvlJc w:val="left"/>
    </w:lvl>
    <w:lvl w:ilvl="5" w:tplc="4D38D9B8">
      <w:numFmt w:val="decimal"/>
      <w:lvlText w:val=""/>
      <w:lvlJc w:val="left"/>
    </w:lvl>
    <w:lvl w:ilvl="6" w:tplc="03A4F3A4">
      <w:numFmt w:val="decimal"/>
      <w:lvlText w:val=""/>
      <w:lvlJc w:val="left"/>
    </w:lvl>
    <w:lvl w:ilvl="7" w:tplc="993E8C8A">
      <w:numFmt w:val="decimal"/>
      <w:lvlText w:val=""/>
      <w:lvlJc w:val="left"/>
    </w:lvl>
    <w:lvl w:ilvl="8" w:tplc="20801D5A">
      <w:numFmt w:val="decimal"/>
      <w:lvlText w:val=""/>
      <w:lvlJc w:val="left"/>
    </w:lvl>
  </w:abstractNum>
  <w:abstractNum w:abstractNumId="4" w15:restartNumberingAfterBreak="0">
    <w:nsid w:val="25B01156"/>
    <w:multiLevelType w:val="multilevel"/>
    <w:tmpl w:val="8370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1D379B"/>
    <w:multiLevelType w:val="hybridMultilevel"/>
    <w:tmpl w:val="0C72D8E0"/>
    <w:lvl w:ilvl="0" w:tplc="AE2E9282">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15:restartNumberingAfterBreak="0">
    <w:nsid w:val="2F796318"/>
    <w:multiLevelType w:val="hybridMultilevel"/>
    <w:tmpl w:val="9DC89988"/>
    <w:lvl w:ilvl="0" w:tplc="8D2415FA">
      <w:start w:val="1"/>
      <w:numFmt w:val="decimal"/>
      <w:lvlText w:val="%1."/>
      <w:lvlJc w:val="left"/>
      <w:pPr>
        <w:ind w:left="720" w:hanging="360"/>
      </w:pPr>
    </w:lvl>
    <w:lvl w:ilvl="1" w:tplc="5B16DC96">
      <w:numFmt w:val="decimal"/>
      <w:lvlText w:val=""/>
      <w:lvlJc w:val="left"/>
    </w:lvl>
    <w:lvl w:ilvl="2" w:tplc="FB84C17A">
      <w:numFmt w:val="decimal"/>
      <w:lvlText w:val=""/>
      <w:lvlJc w:val="left"/>
    </w:lvl>
    <w:lvl w:ilvl="3" w:tplc="D93EB68A">
      <w:numFmt w:val="decimal"/>
      <w:lvlText w:val=""/>
      <w:lvlJc w:val="left"/>
    </w:lvl>
    <w:lvl w:ilvl="4" w:tplc="7F685E2C">
      <w:numFmt w:val="decimal"/>
      <w:lvlText w:val=""/>
      <w:lvlJc w:val="left"/>
    </w:lvl>
    <w:lvl w:ilvl="5" w:tplc="2ABCDA7E">
      <w:numFmt w:val="decimal"/>
      <w:lvlText w:val=""/>
      <w:lvlJc w:val="left"/>
    </w:lvl>
    <w:lvl w:ilvl="6" w:tplc="AE440B1E">
      <w:numFmt w:val="decimal"/>
      <w:lvlText w:val=""/>
      <w:lvlJc w:val="left"/>
    </w:lvl>
    <w:lvl w:ilvl="7" w:tplc="BB0AE9D2">
      <w:numFmt w:val="decimal"/>
      <w:lvlText w:val=""/>
      <w:lvlJc w:val="left"/>
    </w:lvl>
    <w:lvl w:ilvl="8" w:tplc="A4DAC620">
      <w:numFmt w:val="decimal"/>
      <w:lvlText w:val=""/>
      <w:lvlJc w:val="left"/>
    </w:lvl>
  </w:abstractNum>
  <w:abstractNum w:abstractNumId="7" w15:restartNumberingAfterBreak="0">
    <w:nsid w:val="3B8F0D49"/>
    <w:multiLevelType w:val="hybridMultilevel"/>
    <w:tmpl w:val="686436A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58FB6938"/>
    <w:multiLevelType w:val="multilevel"/>
    <w:tmpl w:val="968CE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E24541"/>
    <w:multiLevelType w:val="hybridMultilevel"/>
    <w:tmpl w:val="0AB64412"/>
    <w:lvl w:ilvl="0" w:tplc="DA6E5918">
      <w:start w:val="1"/>
      <w:numFmt w:val="bullet"/>
      <w:lvlText w:val="•"/>
      <w:lvlJc w:val="left"/>
      <w:pPr>
        <w:ind w:left="720" w:hanging="360"/>
      </w:pPr>
    </w:lvl>
    <w:lvl w:ilvl="1" w:tplc="46F81434">
      <w:numFmt w:val="decimal"/>
      <w:lvlText w:val=""/>
      <w:lvlJc w:val="left"/>
    </w:lvl>
    <w:lvl w:ilvl="2" w:tplc="813689C6">
      <w:numFmt w:val="decimal"/>
      <w:lvlText w:val=""/>
      <w:lvlJc w:val="left"/>
    </w:lvl>
    <w:lvl w:ilvl="3" w:tplc="0720BDE8">
      <w:numFmt w:val="decimal"/>
      <w:lvlText w:val=""/>
      <w:lvlJc w:val="left"/>
    </w:lvl>
    <w:lvl w:ilvl="4" w:tplc="045C936A">
      <w:numFmt w:val="decimal"/>
      <w:lvlText w:val=""/>
      <w:lvlJc w:val="left"/>
    </w:lvl>
    <w:lvl w:ilvl="5" w:tplc="E85CC3AE">
      <w:numFmt w:val="decimal"/>
      <w:lvlText w:val=""/>
      <w:lvlJc w:val="left"/>
    </w:lvl>
    <w:lvl w:ilvl="6" w:tplc="A7AC0B5C">
      <w:numFmt w:val="decimal"/>
      <w:lvlText w:val=""/>
      <w:lvlJc w:val="left"/>
    </w:lvl>
    <w:lvl w:ilvl="7" w:tplc="26B08294">
      <w:numFmt w:val="decimal"/>
      <w:lvlText w:val=""/>
      <w:lvlJc w:val="left"/>
    </w:lvl>
    <w:lvl w:ilvl="8" w:tplc="F104A58E">
      <w:numFmt w:val="decimal"/>
      <w:lvlText w:val=""/>
      <w:lvlJc w:val="left"/>
    </w:lvl>
  </w:abstractNum>
  <w:abstractNum w:abstractNumId="10" w15:restartNumberingAfterBreak="0">
    <w:nsid w:val="6DA1024A"/>
    <w:multiLevelType w:val="hybridMultilevel"/>
    <w:tmpl w:val="8F52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6533F7"/>
    <w:multiLevelType w:val="multilevel"/>
    <w:tmpl w:val="AD0E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63135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77411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8910914">
    <w:abstractNumId w:val="5"/>
  </w:num>
  <w:num w:numId="4" w16cid:durableId="1246649416">
    <w:abstractNumId w:val="1"/>
  </w:num>
  <w:num w:numId="5" w16cid:durableId="281543475">
    <w:abstractNumId w:val="9"/>
    <w:lvlOverride w:ilvl="0">
      <w:startOverride w:val="1"/>
    </w:lvlOverride>
  </w:num>
  <w:num w:numId="6" w16cid:durableId="473454286">
    <w:abstractNumId w:val="3"/>
    <w:lvlOverride w:ilvl="0">
      <w:startOverride w:val="1"/>
    </w:lvlOverride>
  </w:num>
  <w:num w:numId="7" w16cid:durableId="819153699">
    <w:abstractNumId w:val="6"/>
    <w:lvlOverride w:ilvl="0">
      <w:startOverride w:val="1"/>
    </w:lvlOverride>
  </w:num>
  <w:num w:numId="8" w16cid:durableId="728578097">
    <w:abstractNumId w:val="10"/>
  </w:num>
  <w:num w:numId="9" w16cid:durableId="2091850377">
    <w:abstractNumId w:val="2"/>
  </w:num>
  <w:num w:numId="10" w16cid:durableId="1991863569">
    <w:abstractNumId w:val="4"/>
  </w:num>
  <w:num w:numId="11" w16cid:durableId="421952067">
    <w:abstractNumId w:val="0"/>
  </w:num>
  <w:num w:numId="12" w16cid:durableId="542905393">
    <w:abstractNumId w:val="11"/>
  </w:num>
  <w:num w:numId="13" w16cid:durableId="1851447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2D7"/>
    <w:rsid w:val="00011F6B"/>
    <w:rsid w:val="00030D7B"/>
    <w:rsid w:val="000C6939"/>
    <w:rsid w:val="001035C4"/>
    <w:rsid w:val="00117D74"/>
    <w:rsid w:val="00123429"/>
    <w:rsid w:val="00151355"/>
    <w:rsid w:val="00260755"/>
    <w:rsid w:val="00295BA7"/>
    <w:rsid w:val="002C07E3"/>
    <w:rsid w:val="002D1B5C"/>
    <w:rsid w:val="0031365C"/>
    <w:rsid w:val="00353FA3"/>
    <w:rsid w:val="003A3DF6"/>
    <w:rsid w:val="003D7A86"/>
    <w:rsid w:val="004141F2"/>
    <w:rsid w:val="00417E69"/>
    <w:rsid w:val="00452F02"/>
    <w:rsid w:val="004B234D"/>
    <w:rsid w:val="00587429"/>
    <w:rsid w:val="00616B33"/>
    <w:rsid w:val="00625C4B"/>
    <w:rsid w:val="006C6395"/>
    <w:rsid w:val="006D232D"/>
    <w:rsid w:val="006D4E2E"/>
    <w:rsid w:val="007252D7"/>
    <w:rsid w:val="00752557"/>
    <w:rsid w:val="00767BF9"/>
    <w:rsid w:val="00816A68"/>
    <w:rsid w:val="00844CE6"/>
    <w:rsid w:val="0085731A"/>
    <w:rsid w:val="008B4D84"/>
    <w:rsid w:val="00901056"/>
    <w:rsid w:val="00926EDB"/>
    <w:rsid w:val="009D184E"/>
    <w:rsid w:val="009E5592"/>
    <w:rsid w:val="009F25CD"/>
    <w:rsid w:val="00B60D4B"/>
    <w:rsid w:val="00B71A70"/>
    <w:rsid w:val="00B932D1"/>
    <w:rsid w:val="00B9640D"/>
    <w:rsid w:val="00BE6C06"/>
    <w:rsid w:val="00CF2AD8"/>
    <w:rsid w:val="00D03D0B"/>
    <w:rsid w:val="00D56A39"/>
    <w:rsid w:val="00D76F62"/>
    <w:rsid w:val="00E62D3B"/>
    <w:rsid w:val="00EA75F6"/>
    <w:rsid w:val="00EC158C"/>
    <w:rsid w:val="00EF4C59"/>
    <w:rsid w:val="00F15A0F"/>
    <w:rsid w:val="00F53614"/>
    <w:rsid w:val="00F90524"/>
    <w:rsid w:val="00FA1694"/>
    <w:rsid w:val="00FF1934"/>
    <w:rsid w:val="00FF418B"/>
    <w:rsid w:val="072E7BB4"/>
    <w:rsid w:val="24FC200C"/>
    <w:rsid w:val="35784310"/>
    <w:rsid w:val="39453D5A"/>
    <w:rsid w:val="5D9E58C3"/>
    <w:rsid w:val="68A87590"/>
    <w:rsid w:val="71015F9A"/>
    <w:rsid w:val="71937B28"/>
    <w:rsid w:val="797D55AA"/>
    <w:rsid w:val="7F416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3B98"/>
  <w15:docId w15:val="{3CA7D760-4B23-4AFE-8C37-2E23A9509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76" w:lineRule="auto"/>
    </w:pPr>
    <w:rPr>
      <w:rFonts w:ascii="Arial" w:eastAsia="Arial" w:hAnsi="Arial" w:cs="Arial"/>
      <w:sz w:val="22"/>
      <w:szCs w:val="22"/>
      <w:lang w:val="en"/>
    </w:rPr>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qFormat/>
    <w:pPr>
      <w:keepNext/>
      <w:keepLines/>
      <w:spacing w:before="360" w:after="120"/>
      <w:outlineLvl w:val="1"/>
    </w:pPr>
    <w:rPr>
      <w:sz w:val="32"/>
      <w:szCs w:val="32"/>
    </w:rPr>
  </w:style>
  <w:style w:type="paragraph" w:styleId="Heading3">
    <w:name w:val="heading 3"/>
    <w:basedOn w:val="Normal"/>
    <w:next w:val="Normal"/>
    <w:qFormat/>
    <w:pPr>
      <w:keepNext/>
      <w:keepLines/>
      <w:spacing w:before="320" w:after="80"/>
      <w:outlineLvl w:val="2"/>
    </w:pPr>
    <w:rPr>
      <w:color w:val="434343"/>
      <w:sz w:val="28"/>
      <w:szCs w:val="28"/>
    </w:rPr>
  </w:style>
  <w:style w:type="paragraph" w:styleId="Heading4">
    <w:name w:val="heading 4"/>
    <w:basedOn w:val="Normal"/>
    <w:next w:val="Normal"/>
    <w:qFormat/>
    <w:pPr>
      <w:keepNext/>
      <w:keepLines/>
      <w:spacing w:before="280" w:after="80"/>
      <w:outlineLvl w:val="3"/>
    </w:pPr>
    <w:rPr>
      <w:color w:val="666666"/>
      <w:sz w:val="24"/>
      <w:szCs w:val="24"/>
    </w:rPr>
  </w:style>
  <w:style w:type="paragraph" w:styleId="Heading5">
    <w:name w:val="heading 5"/>
    <w:basedOn w:val="Normal"/>
    <w:next w:val="Normal"/>
    <w:qFormat/>
    <w:pPr>
      <w:keepNext/>
      <w:keepLines/>
      <w:spacing w:before="240" w:after="80"/>
      <w:outlineLvl w:val="4"/>
    </w:pPr>
    <w:rPr>
      <w:color w:val="666666"/>
    </w:rPr>
  </w:style>
  <w:style w:type="paragraph" w:styleId="Heading6">
    <w:name w:val="heading 6"/>
    <w:basedOn w:val="Normal"/>
    <w:next w:val="Normal"/>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paragraph" w:styleId="NormalWeb">
    <w:name w:val="Normal (Web)"/>
    <w:uiPriority w:val="99"/>
    <w:qFormat/>
    <w:pPr>
      <w:spacing w:beforeAutospacing="1" w:afterAutospacing="1"/>
    </w:pPr>
    <w:rPr>
      <w:sz w:val="24"/>
      <w:szCs w:val="24"/>
      <w:lang w:val="en-US" w:eastAsia="zh-CN"/>
    </w:rPr>
  </w:style>
  <w:style w:type="paragraph" w:styleId="Subtitle">
    <w:name w:val="Subtitle"/>
    <w:basedOn w:val="Normal"/>
    <w:next w:val="Normal"/>
    <w:qFormat/>
    <w:pPr>
      <w:keepNext/>
      <w:keepLines/>
      <w:spacing w:after="320"/>
    </w:pPr>
    <w:rPr>
      <w:color w:val="666666"/>
      <w:sz w:val="30"/>
      <w:szCs w:val="30"/>
    </w:rPr>
  </w:style>
  <w:style w:type="paragraph" w:styleId="Title">
    <w:name w:val="Title"/>
    <w:basedOn w:val="Normal"/>
    <w:next w:val="Normal"/>
    <w:qFormat/>
    <w:pPr>
      <w:keepNext/>
      <w:keepLines/>
      <w:spacing w:after="60"/>
    </w:pPr>
    <w:rPr>
      <w:sz w:val="52"/>
      <w:szCs w:val="52"/>
    </w:rPr>
  </w:style>
  <w:style w:type="table" w:customStyle="1" w:styleId="TableNormal0">
    <w:name w:val="TableNormal"/>
    <w:qFormat/>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616B33"/>
    <w:rPr>
      <w:color w:val="605E5C"/>
      <w:shd w:val="clear" w:color="auto" w:fill="E1DFDD"/>
    </w:rPr>
  </w:style>
  <w:style w:type="paragraph" w:styleId="Header">
    <w:name w:val="header"/>
    <w:basedOn w:val="Normal"/>
    <w:link w:val="HeaderChar"/>
    <w:rsid w:val="00616B33"/>
    <w:pPr>
      <w:tabs>
        <w:tab w:val="center" w:pos="4536"/>
        <w:tab w:val="right" w:pos="9072"/>
      </w:tabs>
      <w:spacing w:line="240" w:lineRule="auto"/>
    </w:pPr>
  </w:style>
  <w:style w:type="character" w:customStyle="1" w:styleId="HeaderChar">
    <w:name w:val="Header Char"/>
    <w:basedOn w:val="DefaultParagraphFont"/>
    <w:link w:val="Header"/>
    <w:rsid w:val="00616B33"/>
    <w:rPr>
      <w:rFonts w:ascii="Arial" w:eastAsia="Arial" w:hAnsi="Arial" w:cs="Arial"/>
      <w:sz w:val="22"/>
      <w:szCs w:val="22"/>
      <w:lang w:val="en"/>
    </w:rPr>
  </w:style>
  <w:style w:type="paragraph" w:styleId="ListParagraph">
    <w:name w:val="List Paragraph"/>
    <w:basedOn w:val="Normal"/>
    <w:unhideWhenUsed/>
    <w:qFormat/>
    <w:rsid w:val="003A3D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807295">
      <w:bodyDiv w:val="1"/>
      <w:marLeft w:val="0"/>
      <w:marRight w:val="0"/>
      <w:marTop w:val="0"/>
      <w:marBottom w:val="0"/>
      <w:divBdr>
        <w:top w:val="none" w:sz="0" w:space="0" w:color="auto"/>
        <w:left w:val="none" w:sz="0" w:space="0" w:color="auto"/>
        <w:bottom w:val="none" w:sz="0" w:space="0" w:color="auto"/>
        <w:right w:val="none" w:sz="0" w:space="0" w:color="auto"/>
      </w:divBdr>
    </w:div>
    <w:div w:id="483358063">
      <w:bodyDiv w:val="1"/>
      <w:marLeft w:val="0"/>
      <w:marRight w:val="0"/>
      <w:marTop w:val="0"/>
      <w:marBottom w:val="0"/>
      <w:divBdr>
        <w:top w:val="none" w:sz="0" w:space="0" w:color="auto"/>
        <w:left w:val="none" w:sz="0" w:space="0" w:color="auto"/>
        <w:bottom w:val="none" w:sz="0" w:space="0" w:color="auto"/>
        <w:right w:val="none" w:sz="0" w:space="0" w:color="auto"/>
      </w:divBdr>
    </w:div>
    <w:div w:id="1107458226">
      <w:bodyDiv w:val="1"/>
      <w:marLeft w:val="0"/>
      <w:marRight w:val="0"/>
      <w:marTop w:val="0"/>
      <w:marBottom w:val="0"/>
      <w:divBdr>
        <w:top w:val="none" w:sz="0" w:space="0" w:color="auto"/>
        <w:left w:val="none" w:sz="0" w:space="0" w:color="auto"/>
        <w:bottom w:val="none" w:sz="0" w:space="0" w:color="auto"/>
        <w:right w:val="none" w:sz="0" w:space="0" w:color="auto"/>
      </w:divBdr>
    </w:div>
    <w:div w:id="1270166360">
      <w:bodyDiv w:val="1"/>
      <w:marLeft w:val="0"/>
      <w:marRight w:val="0"/>
      <w:marTop w:val="0"/>
      <w:marBottom w:val="0"/>
      <w:divBdr>
        <w:top w:val="none" w:sz="0" w:space="0" w:color="auto"/>
        <w:left w:val="none" w:sz="0" w:space="0" w:color="auto"/>
        <w:bottom w:val="none" w:sz="0" w:space="0" w:color="auto"/>
        <w:right w:val="none" w:sz="0" w:space="0" w:color="auto"/>
      </w:divBdr>
    </w:div>
    <w:div w:id="1407149205">
      <w:bodyDiv w:val="1"/>
      <w:marLeft w:val="0"/>
      <w:marRight w:val="0"/>
      <w:marTop w:val="0"/>
      <w:marBottom w:val="0"/>
      <w:divBdr>
        <w:top w:val="none" w:sz="0" w:space="0" w:color="auto"/>
        <w:left w:val="none" w:sz="0" w:space="0" w:color="auto"/>
        <w:bottom w:val="none" w:sz="0" w:space="0" w:color="auto"/>
        <w:right w:val="none" w:sz="0" w:space="0" w:color="auto"/>
      </w:divBdr>
    </w:div>
    <w:div w:id="1940868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nsk.bg/aktualno/saobstheniya/obyavleniya-za-izdadeni-administrativni-aktove/" TargetMode="External"/><Relationship Id="rId13" Type="http://schemas.openxmlformats.org/officeDocument/2006/relationships/hyperlink" Target="https://dnsk.bg/do-vi-aj-hanting-ood-ul-sveta-sofiya-%e2%84%96-7-et-5-gr-sofiya-agrosim-eood-industrialna-zona-orion-ul-3020-%e2%84%96-34-et-2-rajon/" TargetMode="External"/><Relationship Id="rId18" Type="http://schemas.openxmlformats.org/officeDocument/2006/relationships/hyperlink" Target="https://www.dnevnik.bg/gradska_sreda/2026/09/30/4959889_jilishtni_blokove_se_stroiat_v_polite_na_vitosha_bez/" TargetMode="External"/><Relationship Id="rId26" Type="http://schemas.openxmlformats.org/officeDocument/2006/relationships/hyperlink" Target="https://dnsk.bg/do-proektna-kompaniya-kompleks-banya-eood-s-upravitel-paskal-stamatov-dojchev-starting-pojnt-eood-s-upravitel-krasimir-stankev-stojchev-ul-okolovrasten-p/"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nsk.bg/do-starting-pojnt-eood-predstavlyavano-ot-krasimir-stojchev-gr-sofiya-okolovrasten-pat-251e-biznes-sgrada-ring-et-1-grand-hotel-bansko/" TargetMode="External"/><Relationship Id="rId34" Type="http://schemas.openxmlformats.org/officeDocument/2006/relationships/hyperlink" Target="https://bird.bg/green-energy-corruption/" TargetMode="External"/><Relationship Id="rId7" Type="http://schemas.openxmlformats.org/officeDocument/2006/relationships/hyperlink" Target="https://dnsk.bg/aktualno/saobstheniya/obyavleniya-za-sastaveni-konstativni-aktove/" TargetMode="External"/><Relationship Id="rId12" Type="http://schemas.openxmlformats.org/officeDocument/2006/relationships/hyperlink" Target="https://eur-lex.europa.eu/legal-content/BG/TXT/?uri=CELEX%3A02004R0794-20250813" TargetMode="External"/><Relationship Id="rId17" Type="http://schemas.openxmlformats.org/officeDocument/2006/relationships/hyperlink" Target="https://dnsk.bg/avtomatichna-chernova-2/" TargetMode="External"/><Relationship Id="rId25" Type="http://schemas.openxmlformats.org/officeDocument/2006/relationships/hyperlink" Target="https://dnsk.bg/do-neizvesten/" TargetMode="External"/><Relationship Id="rId33" Type="http://schemas.openxmlformats.org/officeDocument/2006/relationships/hyperlink" Target="https://dnsk.bg/registri/publichen-registar-na-vlezlite-v-sila-zapovedi-za-premahvane-na-nezakonni-stroezhi/"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nsk.bg/do-ivan-e-nikolchev/" TargetMode="External"/><Relationship Id="rId20" Type="http://schemas.openxmlformats.org/officeDocument/2006/relationships/hyperlink" Target="https://dnsk.bg/do-neizvesten-izvarshitel-6/" TargetMode="External"/><Relationship Id="rId29" Type="http://schemas.openxmlformats.org/officeDocument/2006/relationships/hyperlink" Target="https://www.asenovgrad.net/index.php/news/501180/deloto-za-podporniia-xotel-v-alepu-ne-triegna-za-vtori-pi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eli/reg/2015/1588/oj/bul" TargetMode="External"/><Relationship Id="rId24" Type="http://schemas.openxmlformats.org/officeDocument/2006/relationships/hyperlink" Target="https://dnsk.bg/do-todor-jordanov-madzharov-i-ili-radoj-aleksandrov-dzhamalov-predstaviteli-na-geaterm-ad-ul-g-s-rakovski-%e2%84%96-96-et-1-rajon-sredecz-gr-sofiya/" TargetMode="External"/><Relationship Id="rId32" Type="http://schemas.openxmlformats.org/officeDocument/2006/relationships/hyperlink" Target="https://akt16.bg/akt/dk-02-t-2-2025-09-23" TargetMode="External"/><Relationship Id="rId37"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dnsk.bg/do-neizvesten-izvarshitel-4/" TargetMode="External"/><Relationship Id="rId23" Type="http://schemas.openxmlformats.org/officeDocument/2006/relationships/hyperlink" Target="https://dnsk.bg/do-for-rest-ood-predstavlyavano-ot-mihajlo-palariev-ul-bratya-shkorpil-%e2%84%96-2-gr-varn/" TargetMode="External"/><Relationship Id="rId28" Type="http://schemas.openxmlformats.org/officeDocument/2006/relationships/hyperlink" Target="https://dnsk.bg/do-emiliya-p-varsaramova/" TargetMode="External"/><Relationship Id="rId36" Type="http://schemas.openxmlformats.org/officeDocument/2006/relationships/header" Target="header1.xml"/><Relationship Id="rId10" Type="http://schemas.openxmlformats.org/officeDocument/2006/relationships/hyperlink" Target="https://eur-lex.europa.eu/legal-content/BG/TXT/?uri=CELEX%3A02015R1589-20150924" TargetMode="External"/><Relationship Id="rId19" Type="http://schemas.openxmlformats.org/officeDocument/2006/relationships/hyperlink" Target="https://dnsk.bg/do-neizvesten-izvarshitel-m-v-z-belovodski-pat-rajon-vitosha/" TargetMode="External"/><Relationship Id="rId31" Type="http://schemas.openxmlformats.org/officeDocument/2006/relationships/hyperlink" Target="https://dnsk.bg/do-ministerstvo-na-zemedelieto-i-hranite-imot-s-identifikator-63478-103-27-s-rusokastro-mestnost-gorata-obsthina-kameno/" TargetMode="External"/><Relationship Id="rId4" Type="http://schemas.openxmlformats.org/officeDocument/2006/relationships/webSettings" Target="webSettings.xml"/><Relationship Id="rId9" Type="http://schemas.openxmlformats.org/officeDocument/2006/relationships/hyperlink" Target="https://akt16.bg/akt/dk-02-lc-1-2023-03-22" TargetMode="External"/><Relationship Id="rId14" Type="http://schemas.openxmlformats.org/officeDocument/2006/relationships/hyperlink" Target="https://offnews.bg/politika/spirat-stroezha-na-novia-lift-v-pamporovo-shishkov-tvardi-che-e-neza-871555.html" TargetMode="External"/><Relationship Id="rId22" Type="http://schemas.openxmlformats.org/officeDocument/2006/relationships/hyperlink" Target="https://www.mediapool.bg/bulgaria/otkriti-sa-dva-nezakonni-trabni-kladenetsa-v-mestnostta-baba-alino/" TargetMode="External"/><Relationship Id="rId27" Type="http://schemas.openxmlformats.org/officeDocument/2006/relationships/hyperlink" Target="https://dnsk.bg/do-neizvesten-izvarshitel-adres-pi-s-identifikator-68120-10-174-s-sofijczi-obsthina-dzhebel/" TargetMode="External"/><Relationship Id="rId30" Type="http://schemas.openxmlformats.org/officeDocument/2006/relationships/hyperlink" Target="https://dnsk.bg/do-neizvesten-adres-morski-plazh-otmanli-v-uchastaka-pred-pi-07079-10-1161-i-pi-07079-10-1162-po-kkkr-na-gr-burgas/" TargetMode="External"/><Relationship Id="rId35" Type="http://schemas.openxmlformats.org/officeDocument/2006/relationships/hyperlink" Target="https://www.mediapool.bg/bulgaria/kak-firma-na-ginka-varbakova-vze-200-dka-bez-sobstvenitsite-im-da-razb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7</Pages>
  <Words>3032</Words>
  <Characters>17286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Kalin Anguelov</cp:lastModifiedBy>
  <cp:revision>4</cp:revision>
  <dcterms:created xsi:type="dcterms:W3CDTF">2026-10-19T09:56:00Z</dcterms:created>
  <dcterms:modified xsi:type="dcterms:W3CDTF">2026-10-19T10:44:00Z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1FF3220AC210455689E2A81ADF4A600C_13</vt:lpwstr>
  </property>
</Properties>
</file>